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61A" w:rsidRPr="002E58A9" w:rsidRDefault="002E58A9" w:rsidP="00B835EC">
      <w:pPr>
        <w:widowControl/>
        <w:kinsoku w:val="0"/>
        <w:autoSpaceDE w:val="0"/>
        <w:autoSpaceDN w:val="0"/>
        <w:adjustRightInd w:val="0"/>
        <w:snapToGrid w:val="0"/>
        <w:jc w:val="center"/>
        <w:textAlignment w:val="baseline"/>
        <w:rPr>
          <w:rFonts w:ascii="黑体" w:eastAsia="黑体" w:hAnsi="黑体" w:cs="Arial"/>
          <w:b/>
          <w:snapToGrid w:val="0"/>
          <w:color w:val="000000"/>
          <w:kern w:val="0"/>
          <w:sz w:val="22"/>
          <w:szCs w:val="21"/>
        </w:rPr>
      </w:pPr>
      <w:r w:rsidRPr="002E58A9">
        <w:rPr>
          <w:rFonts w:ascii="黑体" w:eastAsia="黑体" w:hAnsi="黑体" w:hint="eastAsia"/>
          <w:b/>
          <w:sz w:val="36"/>
          <w:szCs w:val="32"/>
        </w:rPr>
        <w:t>2</w:t>
      </w:r>
      <w:r w:rsidRPr="002E58A9">
        <w:rPr>
          <w:rFonts w:ascii="黑体" w:eastAsia="黑体" w:hAnsi="黑体"/>
          <w:b/>
          <w:sz w:val="36"/>
          <w:szCs w:val="32"/>
        </w:rPr>
        <w:t>02</w:t>
      </w:r>
      <w:r w:rsidR="000D770C">
        <w:rPr>
          <w:rFonts w:ascii="黑体" w:eastAsia="黑体" w:hAnsi="黑体" w:hint="eastAsia"/>
          <w:b/>
          <w:sz w:val="36"/>
          <w:szCs w:val="32"/>
        </w:rPr>
        <w:t>3</w:t>
      </w:r>
      <w:r w:rsidRPr="002E58A9">
        <w:rPr>
          <w:rFonts w:ascii="黑体" w:eastAsia="黑体" w:hAnsi="黑体" w:hint="eastAsia"/>
          <w:b/>
          <w:sz w:val="36"/>
          <w:szCs w:val="32"/>
        </w:rPr>
        <w:t>年北京市优秀博士学位论文</w:t>
      </w:r>
      <w:r w:rsidR="00BB3BC9" w:rsidRPr="00BB3BC9">
        <w:rPr>
          <w:rFonts w:ascii="黑体" w:eastAsia="黑体" w:hAnsi="黑体" w:hint="eastAsia"/>
          <w:b/>
          <w:sz w:val="36"/>
          <w:szCs w:val="32"/>
        </w:rPr>
        <w:t>推荐候选</w:t>
      </w:r>
      <w:r w:rsidRPr="002E58A9">
        <w:rPr>
          <w:rFonts w:ascii="黑体" w:eastAsia="黑体" w:hAnsi="黑体" w:hint="eastAsia"/>
          <w:b/>
          <w:sz w:val="36"/>
          <w:szCs w:val="32"/>
        </w:rPr>
        <w:t>名单</w:t>
      </w:r>
      <w:bookmarkStart w:id="0" w:name="_GoBack"/>
      <w:bookmarkEnd w:id="0"/>
    </w:p>
    <w:p w:rsidR="002E1148" w:rsidRPr="00EB761A" w:rsidRDefault="002E1148" w:rsidP="00B835EC">
      <w:pPr>
        <w:widowControl/>
        <w:kinsoku w:val="0"/>
        <w:autoSpaceDE w:val="0"/>
        <w:autoSpaceDN w:val="0"/>
        <w:adjustRightInd w:val="0"/>
        <w:snapToGrid w:val="0"/>
        <w:jc w:val="center"/>
        <w:textAlignment w:val="baseline"/>
        <w:rPr>
          <w:rFonts w:ascii="宋体" w:eastAsia="宋体" w:hAnsi="宋体" w:cs="Arial"/>
          <w:snapToGrid w:val="0"/>
          <w:color w:val="000000"/>
          <w:kern w:val="0"/>
          <w:sz w:val="24"/>
          <w:szCs w:val="24"/>
        </w:rPr>
      </w:pPr>
    </w:p>
    <w:tbl>
      <w:tblPr>
        <w:tblStyle w:val="TableNormal"/>
        <w:tblW w:w="991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1135"/>
        <w:gridCol w:w="4961"/>
        <w:gridCol w:w="1559"/>
      </w:tblGrid>
      <w:tr w:rsidR="00B835EC" w:rsidRPr="002E58A9" w:rsidTr="00B835EC">
        <w:trPr>
          <w:trHeight w:val="639"/>
          <w:tblHeader/>
          <w:jc w:val="center"/>
        </w:trPr>
        <w:tc>
          <w:tcPr>
            <w:tcW w:w="562" w:type="dxa"/>
            <w:vAlign w:val="center"/>
          </w:tcPr>
          <w:p w:rsidR="00B835EC" w:rsidRPr="002E58A9" w:rsidRDefault="00B835EC" w:rsidP="00B835EC">
            <w:pPr>
              <w:widowControl/>
              <w:kinsoku w:val="0"/>
              <w:autoSpaceDE w:val="0"/>
              <w:autoSpaceDN w:val="0"/>
              <w:adjustRightInd w:val="0"/>
              <w:spacing w:line="183" w:lineRule="auto"/>
              <w:jc w:val="center"/>
              <w:textAlignment w:val="baseline"/>
              <w:rPr>
                <w:rFonts w:ascii="宋体" w:eastAsia="宋体" w:hAnsi="宋体" w:cs="宋体"/>
                <w:b/>
                <w:snapToGrid w:val="0"/>
                <w:color w:val="000000"/>
                <w:sz w:val="24"/>
                <w:szCs w:val="24"/>
              </w:rPr>
            </w:pPr>
            <w:r w:rsidRPr="002E58A9">
              <w:rPr>
                <w:rFonts w:ascii="宋体" w:eastAsia="宋体" w:hAnsi="宋体" w:cs="宋体" w:hint="eastAsia"/>
                <w:b/>
                <w:snapToGrid w:val="0"/>
                <w:color w:val="000000"/>
                <w:sz w:val="24"/>
                <w:szCs w:val="24"/>
              </w:rPr>
              <w:t>序号</w:t>
            </w:r>
          </w:p>
        </w:tc>
        <w:tc>
          <w:tcPr>
            <w:tcW w:w="1701" w:type="dxa"/>
            <w:vAlign w:val="center"/>
          </w:tcPr>
          <w:p w:rsidR="00B835EC" w:rsidRPr="002E58A9" w:rsidRDefault="00B835EC" w:rsidP="00B835EC">
            <w:pPr>
              <w:widowControl/>
              <w:kinsoku w:val="0"/>
              <w:autoSpaceDE w:val="0"/>
              <w:autoSpaceDN w:val="0"/>
              <w:adjustRightInd w:val="0"/>
              <w:spacing w:line="219" w:lineRule="auto"/>
              <w:jc w:val="center"/>
              <w:textAlignment w:val="baseline"/>
              <w:rPr>
                <w:rFonts w:ascii="宋体" w:eastAsia="宋体" w:hAnsi="宋体" w:cs="宋体"/>
                <w:b/>
                <w:snapToGrid w:val="0"/>
                <w:color w:val="000000"/>
                <w:spacing w:val="7"/>
                <w:sz w:val="24"/>
                <w:szCs w:val="24"/>
              </w:rPr>
            </w:pPr>
            <w:r>
              <w:rPr>
                <w:rFonts w:ascii="宋体" w:eastAsia="宋体" w:hAnsi="宋体" w:cs="宋体" w:hint="eastAsia"/>
                <w:b/>
                <w:snapToGrid w:val="0"/>
                <w:color w:val="000000"/>
                <w:spacing w:val="7"/>
                <w:sz w:val="24"/>
                <w:szCs w:val="24"/>
              </w:rPr>
              <w:t>院系</w:t>
            </w:r>
            <w:r>
              <w:rPr>
                <w:rFonts w:ascii="宋体" w:eastAsia="宋体" w:hAnsi="宋体" w:cs="宋体"/>
                <w:b/>
                <w:snapToGrid w:val="0"/>
                <w:color w:val="000000"/>
                <w:spacing w:val="7"/>
                <w:sz w:val="24"/>
                <w:szCs w:val="24"/>
              </w:rPr>
              <w:t>名称</w:t>
            </w:r>
          </w:p>
        </w:tc>
        <w:tc>
          <w:tcPr>
            <w:tcW w:w="1135" w:type="dxa"/>
            <w:vAlign w:val="center"/>
          </w:tcPr>
          <w:p w:rsidR="00B835EC" w:rsidRPr="002E58A9" w:rsidRDefault="00B835EC" w:rsidP="00B835EC">
            <w:pPr>
              <w:widowControl/>
              <w:kinsoku w:val="0"/>
              <w:autoSpaceDE w:val="0"/>
              <w:autoSpaceDN w:val="0"/>
              <w:adjustRightInd w:val="0"/>
              <w:spacing w:line="219" w:lineRule="auto"/>
              <w:jc w:val="center"/>
              <w:textAlignment w:val="baseline"/>
              <w:rPr>
                <w:rFonts w:ascii="宋体" w:eastAsia="宋体" w:hAnsi="宋体" w:cs="宋体"/>
                <w:b/>
                <w:snapToGrid w:val="0"/>
                <w:color w:val="000000"/>
                <w:sz w:val="24"/>
                <w:szCs w:val="24"/>
              </w:rPr>
            </w:pPr>
            <w:r w:rsidRPr="002E58A9">
              <w:rPr>
                <w:rFonts w:ascii="宋体" w:eastAsia="宋体" w:hAnsi="宋体" w:cs="宋体"/>
                <w:b/>
                <w:snapToGrid w:val="0"/>
                <w:color w:val="000000"/>
                <w:spacing w:val="7"/>
                <w:sz w:val="24"/>
                <w:szCs w:val="24"/>
              </w:rPr>
              <w:t>作者姓名</w:t>
            </w:r>
          </w:p>
        </w:tc>
        <w:tc>
          <w:tcPr>
            <w:tcW w:w="4961" w:type="dxa"/>
            <w:vAlign w:val="center"/>
          </w:tcPr>
          <w:p w:rsidR="00B835EC" w:rsidRPr="002E58A9" w:rsidRDefault="00B835EC" w:rsidP="00B835EC">
            <w:pPr>
              <w:widowControl/>
              <w:kinsoku w:val="0"/>
              <w:autoSpaceDE w:val="0"/>
              <w:autoSpaceDN w:val="0"/>
              <w:adjustRightInd w:val="0"/>
              <w:spacing w:line="221" w:lineRule="auto"/>
              <w:jc w:val="center"/>
              <w:textAlignment w:val="baseline"/>
              <w:rPr>
                <w:rFonts w:ascii="宋体" w:eastAsia="宋体" w:hAnsi="宋体" w:cs="宋体"/>
                <w:b/>
                <w:snapToGrid w:val="0"/>
                <w:color w:val="000000"/>
                <w:sz w:val="24"/>
                <w:szCs w:val="24"/>
              </w:rPr>
            </w:pPr>
            <w:r w:rsidRPr="002E58A9">
              <w:rPr>
                <w:rFonts w:ascii="宋体" w:eastAsia="宋体" w:hAnsi="宋体" w:cs="宋体"/>
                <w:b/>
                <w:snapToGrid w:val="0"/>
                <w:color w:val="000000"/>
                <w:spacing w:val="8"/>
                <w:sz w:val="24"/>
                <w:szCs w:val="24"/>
              </w:rPr>
              <w:t>论文题目</w:t>
            </w:r>
          </w:p>
        </w:tc>
        <w:tc>
          <w:tcPr>
            <w:tcW w:w="1559" w:type="dxa"/>
            <w:vAlign w:val="center"/>
          </w:tcPr>
          <w:p w:rsidR="00B835EC" w:rsidRPr="002E58A9" w:rsidRDefault="00B835EC" w:rsidP="00B835EC">
            <w:pPr>
              <w:widowControl/>
              <w:kinsoku w:val="0"/>
              <w:autoSpaceDE w:val="0"/>
              <w:autoSpaceDN w:val="0"/>
              <w:adjustRightInd w:val="0"/>
              <w:spacing w:line="219" w:lineRule="auto"/>
              <w:jc w:val="center"/>
              <w:textAlignment w:val="baseline"/>
              <w:rPr>
                <w:rFonts w:ascii="宋体" w:eastAsia="宋体" w:hAnsi="宋体" w:cs="宋体"/>
                <w:b/>
                <w:snapToGrid w:val="0"/>
                <w:color w:val="000000"/>
                <w:sz w:val="24"/>
                <w:szCs w:val="24"/>
              </w:rPr>
            </w:pPr>
            <w:r w:rsidRPr="002E58A9">
              <w:rPr>
                <w:rFonts w:ascii="宋体" w:eastAsia="宋体" w:hAnsi="宋体" w:cs="宋体"/>
                <w:b/>
                <w:snapToGrid w:val="0"/>
                <w:color w:val="000000"/>
                <w:spacing w:val="7"/>
                <w:sz w:val="24"/>
                <w:szCs w:val="24"/>
              </w:rPr>
              <w:t>导师姓名</w:t>
            </w:r>
          </w:p>
        </w:tc>
      </w:tr>
      <w:tr w:rsidR="00B835EC" w:rsidRPr="006E29B0" w:rsidTr="00B835EC">
        <w:trPr>
          <w:trHeight w:val="584"/>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widowControl/>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数学科学学院</w:t>
            </w: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widowControl/>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沈舜麟</w:t>
            </w:r>
          </w:p>
        </w:tc>
        <w:tc>
          <w:tcPr>
            <w:tcW w:w="4961" w:type="dxa"/>
            <w:tcBorders>
              <w:top w:val="single" w:sz="4" w:space="0" w:color="auto"/>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widowControl/>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从量子多体系统到非线性薛定谔方程的导出及唯一性</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widowControl/>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章志飞</w:t>
            </w:r>
          </w:p>
        </w:tc>
      </w:tr>
      <w:tr w:rsidR="00B835EC" w:rsidRPr="006E29B0" w:rsidTr="00B835EC">
        <w:trPr>
          <w:trHeight w:val="575"/>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2</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数学科学学院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邵凌轩</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稀疏观测的函数型数据分析</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姚方</w:t>
            </w:r>
          </w:p>
        </w:tc>
      </w:tr>
      <w:tr w:rsidR="00B835EC" w:rsidRPr="006E29B0" w:rsidTr="00B835EC">
        <w:trPr>
          <w:trHeight w:val="584"/>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3</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物理学院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李海龙</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磁性拓扑材料中的相变与输运研究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谢心澄</w:t>
            </w:r>
          </w:p>
        </w:tc>
      </w:tr>
      <w:tr w:rsidR="00B835EC" w:rsidRPr="006E29B0" w:rsidTr="00B835EC">
        <w:trPr>
          <w:trHeight w:val="565"/>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4</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物理学院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金瑜</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质子滴线外Mg同位素的多质子发射研究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华辉</w:t>
            </w:r>
          </w:p>
        </w:tc>
      </w:tr>
      <w:tr w:rsidR="00B835EC" w:rsidRPr="006E29B0" w:rsidTr="00B835EC">
        <w:trPr>
          <w:trHeight w:val="584"/>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5</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物理学院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方一奇</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强场物理中光子角动量的测量、转换以及调控</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刘运全</w:t>
            </w:r>
          </w:p>
        </w:tc>
      </w:tr>
      <w:tr w:rsidR="00B835EC" w:rsidRPr="006E29B0" w:rsidTr="00B835EC">
        <w:trPr>
          <w:trHeight w:val="575"/>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6</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物理学院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邢传阳</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关于WIMP暗物质的危机与拓展的研究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朱守华</w:t>
            </w:r>
          </w:p>
        </w:tc>
      </w:tr>
      <w:tr w:rsidR="00B835EC" w:rsidRPr="006E29B0" w:rsidTr="00B835EC">
        <w:trPr>
          <w:trHeight w:val="584"/>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7</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物理学院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刘上锋</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AlN薄膜及UV-LED的MOCVD外延生长研究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王新强</w:t>
            </w:r>
          </w:p>
        </w:tc>
      </w:tr>
      <w:tr w:rsidR="00B835EC" w:rsidRPr="006E29B0" w:rsidTr="00B835EC">
        <w:trPr>
          <w:trHeight w:val="584"/>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8</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物理学院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唐宇辉</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相对论激光强度下自旋与极化的研究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颜学庆</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9</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化学与分子工程学院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郭伟军</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碳化铁模型催化剂研究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吴凯</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10</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化学与分子工程学院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许世臣</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竖直石墨烯阵列的控制制备及其在热界面材料中的应用研究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张锦</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11</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化学与分子工程学院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韩雨</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基于共价抗体的靶向蛋白质降解与抑制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陈鹏</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12</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生命科学学院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张延松</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宋体"/>
                <w:color w:val="000000"/>
                <w:sz w:val="24"/>
                <w:szCs w:val="24"/>
              </w:rPr>
            </w:pPr>
            <w:r w:rsidRPr="00E2144D">
              <w:rPr>
                <w:rFonts w:ascii="仿宋" w:eastAsia="仿宋" w:hAnsi="仿宋" w:hint="eastAsia"/>
                <w:color w:val="000000"/>
                <w:sz w:val="24"/>
                <w:szCs w:val="24"/>
              </w:rPr>
              <w:t>必需氨基酸改善非酒精性脂肪肝病的机制研究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朱健</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13</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分子</w:t>
            </w:r>
            <w:r w:rsidRPr="00E2144D">
              <w:rPr>
                <w:rFonts w:ascii="仿宋" w:eastAsia="仿宋" w:hAnsi="仿宋" w:cs="Times New Roman" w:hint="eastAsia"/>
                <w:color w:val="000000"/>
                <w:sz w:val="24"/>
                <w:szCs w:val="24"/>
              </w:rPr>
              <w:t>医学</w:t>
            </w:r>
            <w:r w:rsidRPr="00E2144D">
              <w:rPr>
                <w:rFonts w:ascii="仿宋" w:eastAsia="仿宋" w:hAnsi="仿宋" w:cs="Times New Roman"/>
                <w:color w:val="000000"/>
                <w:sz w:val="24"/>
                <w:szCs w:val="24"/>
              </w:rPr>
              <w:t>研究所</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姚静斐</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IRX3 调控巨噬细胞炎症促进肥胖及胰岛素抵抗的机制研究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邱义福</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14</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分子</w:t>
            </w:r>
            <w:r w:rsidRPr="00E2144D">
              <w:rPr>
                <w:rFonts w:ascii="仿宋" w:eastAsia="仿宋" w:hAnsi="仿宋" w:cs="Times New Roman" w:hint="eastAsia"/>
                <w:color w:val="000000"/>
                <w:sz w:val="24"/>
                <w:szCs w:val="24"/>
              </w:rPr>
              <w:t>医学</w:t>
            </w:r>
            <w:r w:rsidRPr="00E2144D">
              <w:rPr>
                <w:rFonts w:ascii="仿宋" w:eastAsia="仿宋" w:hAnsi="仿宋" w:cs="Times New Roman"/>
                <w:color w:val="000000"/>
                <w:sz w:val="24"/>
                <w:szCs w:val="24"/>
              </w:rPr>
              <w:t>研究所</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宋体"/>
                <w:color w:val="000000"/>
                <w:sz w:val="24"/>
                <w:szCs w:val="24"/>
              </w:rPr>
            </w:pPr>
            <w:r w:rsidRPr="00E2144D">
              <w:rPr>
                <w:rFonts w:ascii="仿宋" w:eastAsia="仿宋" w:hAnsi="仿宋" w:hint="eastAsia"/>
                <w:color w:val="000000"/>
                <w:sz w:val="24"/>
                <w:szCs w:val="24"/>
              </w:rPr>
              <w:t>牛延革</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hint="eastAsia"/>
                <w:color w:val="000000"/>
                <w:sz w:val="24"/>
                <w:szCs w:val="24"/>
              </w:rPr>
              <w:t>钠-葡萄糖共转运蛋白抑制剂的结构机制研究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宋体"/>
                <w:color w:val="000000"/>
                <w:sz w:val="24"/>
                <w:szCs w:val="24"/>
              </w:rPr>
            </w:pPr>
            <w:r w:rsidRPr="00E2144D">
              <w:rPr>
                <w:rFonts w:ascii="仿宋" w:eastAsia="仿宋" w:hAnsi="仿宋" w:hint="eastAsia"/>
                <w:color w:val="000000"/>
                <w:sz w:val="24"/>
                <w:szCs w:val="24"/>
              </w:rPr>
              <w:t>陈雷</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15</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地球与空间科学学院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陈亚杰</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日冕磁场与等离子体参数诊断的正演研究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田晖</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16</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地球与空间科学学院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黎晏彰</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自然硫光催化活性及其合成甲酸和氨的界面电子转移机制研究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李艳</w:t>
            </w:r>
          </w:p>
        </w:tc>
      </w:tr>
      <w:tr w:rsidR="00B835EC" w:rsidRPr="006E29B0" w:rsidTr="00B835EC">
        <w:trPr>
          <w:trHeight w:val="448"/>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17</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心理与认知科学学院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王嘉澍</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基于心理账户理论的沉没成本认知神经机制研究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李健</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18</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中国语言文学系</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杜以恒</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《仪礼》版本研究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顾永新</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19</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中国语言文学系</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王平夷</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鄂渝陕交界地区方言研究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项梦冰</w:t>
            </w:r>
          </w:p>
        </w:tc>
      </w:tr>
      <w:tr w:rsidR="00B835EC" w:rsidRPr="006E29B0" w:rsidTr="00B835EC">
        <w:trPr>
          <w:trHeight w:val="405"/>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lastRenderedPageBreak/>
              <w:t>20</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历史学系</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陈烨轩</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东来西往——8至13世纪初期海上丝绸之路贸易史研究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荣新江</w:t>
            </w:r>
          </w:p>
        </w:tc>
      </w:tr>
      <w:tr w:rsidR="00B835EC" w:rsidRPr="006E29B0" w:rsidTr="00B835EC">
        <w:trPr>
          <w:trHeight w:val="567"/>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21</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考古文博学院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周逸航</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SI-ARGET ATRP加固饱水木质文物研究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胡东波</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22</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哲学系</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赵新侃</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关于规范性判断的错误论：一种辩护</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韩林合</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23</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国际关系学院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范佳睿</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7E1082"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重构权力结构：马六甲海峡多边安全合作治理模式研究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翟崑</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24</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经济学院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沈博</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商战思潮在近代南洋华人社会中的发展与实践</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张亚光</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25</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光华管理学院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陈泽阳</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现金贷市场的行为偏误</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孟涓涓</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26</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法学院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彭雨晨</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地方金融监管权配置研究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郭雳</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27</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社</w:t>
            </w:r>
            <w:r w:rsidRPr="00E2144D">
              <w:rPr>
                <w:rFonts w:ascii="仿宋" w:eastAsia="仿宋" w:hAnsi="仿宋" w:cs="Times New Roman" w:hint="eastAsia"/>
                <w:color w:val="000000"/>
                <w:sz w:val="24"/>
                <w:szCs w:val="24"/>
              </w:rPr>
              <w:t>会学</w:t>
            </w:r>
            <w:r w:rsidRPr="00E2144D">
              <w:rPr>
                <w:rFonts w:ascii="仿宋" w:eastAsia="仿宋" w:hAnsi="仿宋" w:cs="Times New Roman"/>
                <w:color w:val="000000"/>
                <w:sz w:val="24"/>
                <w:szCs w:val="24"/>
              </w:rPr>
              <w:t>系</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曹金羽</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世俗的帷幕</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方文</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28</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外国语学院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王菁</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由“眼”至“灵”：夏多布里昂游记中的“记忆”问题</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杨国政</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29</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教育学院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陈东阳</w:t>
            </w:r>
          </w:p>
        </w:tc>
        <w:tc>
          <w:tcPr>
            <w:tcW w:w="4961" w:type="dxa"/>
            <w:tcBorders>
              <w:top w:val="nil"/>
              <w:left w:val="single" w:sz="4" w:space="0" w:color="auto"/>
              <w:bottom w:val="single" w:sz="4" w:space="0" w:color="auto"/>
              <w:right w:val="single" w:sz="4" w:space="0" w:color="auto"/>
            </w:tcBorders>
            <w:shd w:val="clear" w:color="auto" w:fill="auto"/>
            <w:vAlign w:val="center"/>
          </w:tcPr>
          <w:p w:rsidR="00B835EC" w:rsidRPr="00E2144D" w:rsidRDefault="00B835EC" w:rsidP="00B835EC">
            <w:pPr>
              <w:jc w:val="center"/>
              <w:rPr>
                <w:rFonts w:ascii="仿宋" w:eastAsia="仿宋" w:hAnsi="仿宋" w:cs="宋体"/>
                <w:color w:val="000000"/>
                <w:sz w:val="24"/>
                <w:szCs w:val="24"/>
              </w:rPr>
            </w:pPr>
            <w:r w:rsidRPr="00E2144D">
              <w:rPr>
                <w:rFonts w:ascii="仿宋" w:eastAsia="仿宋" w:hAnsi="仿宋" w:hint="eastAsia"/>
                <w:color w:val="000000"/>
                <w:sz w:val="24"/>
                <w:szCs w:val="24"/>
              </w:rPr>
              <w:t>高校与创新驱动发展：基于新建校区的准实验研究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哈巍</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30</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宋体"/>
                <w:color w:val="000000"/>
                <w:sz w:val="24"/>
                <w:szCs w:val="24"/>
              </w:rPr>
            </w:pPr>
            <w:r w:rsidRPr="00E2144D">
              <w:rPr>
                <w:rFonts w:ascii="仿宋" w:eastAsia="仿宋" w:hAnsi="仿宋" w:hint="eastAsia"/>
                <w:color w:val="000000"/>
                <w:sz w:val="24"/>
                <w:szCs w:val="24"/>
              </w:rPr>
              <w:t>前沿交叉学科研究院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宋体"/>
                <w:color w:val="000000"/>
                <w:sz w:val="24"/>
                <w:szCs w:val="24"/>
              </w:rPr>
            </w:pPr>
            <w:r w:rsidRPr="00E2144D">
              <w:rPr>
                <w:rFonts w:ascii="仿宋" w:eastAsia="仿宋" w:hAnsi="仿宋" w:hint="eastAsia"/>
                <w:color w:val="000000"/>
                <w:sz w:val="24"/>
                <w:szCs w:val="24"/>
              </w:rPr>
              <w:t>伊宗裔</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olor w:val="000000"/>
                <w:sz w:val="24"/>
                <w:szCs w:val="24"/>
              </w:rPr>
            </w:pPr>
            <w:r w:rsidRPr="00E2144D">
              <w:rPr>
                <w:rFonts w:ascii="仿宋" w:eastAsia="仿宋" w:hAnsi="仿宋" w:hint="eastAsia"/>
                <w:color w:val="000000"/>
                <w:sz w:val="24"/>
                <w:szCs w:val="24"/>
              </w:rPr>
              <w:t>利用细胞内源ADAR蛋白实现RNA单碱基编辑</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宋体"/>
                <w:color w:val="000000"/>
                <w:sz w:val="24"/>
                <w:szCs w:val="24"/>
              </w:rPr>
            </w:pPr>
            <w:r w:rsidRPr="00E2144D">
              <w:rPr>
                <w:rFonts w:ascii="仿宋" w:eastAsia="仿宋" w:hAnsi="仿宋" w:hint="eastAsia"/>
                <w:color w:val="000000"/>
                <w:sz w:val="24"/>
                <w:szCs w:val="24"/>
              </w:rPr>
              <w:t>魏文胜</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31</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工学院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章盛祺</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基于热比拟的展向旋转槽流研究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陈十一</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32</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工学院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刘文斌</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金属循环塑性与晶界裂纹萌生的理论模型</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段慧玲</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33</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工学院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龙浩</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胶接体系界面的跨尺度力学行为研究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魏悦广</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34</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计算机学院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张文涛</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大规模图神经网络关键技术研究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崔斌</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snapToGrid w:val="0"/>
                <w:color w:val="000000"/>
                <w:spacing w:val="7"/>
                <w:sz w:val="24"/>
                <w:szCs w:val="24"/>
              </w:rPr>
              <w:t>35</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电子学院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陶源盛</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硅基集成微波光子器件与系统研究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宋体"/>
                <w:color w:val="000000"/>
                <w:sz w:val="24"/>
                <w:szCs w:val="24"/>
              </w:rPr>
            </w:pPr>
            <w:r w:rsidRPr="00E2144D">
              <w:rPr>
                <w:rFonts w:ascii="仿宋" w:eastAsia="仿宋" w:hAnsi="仿宋" w:hint="eastAsia"/>
                <w:color w:val="000000"/>
                <w:sz w:val="24"/>
                <w:szCs w:val="24"/>
              </w:rPr>
              <w:t>王兴军</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36</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集成电路学院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鲍霖</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基于神经形态晶体管的仿生神经网络研究</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黄如</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37</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城市与环境学院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孟文君</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中国农村生活燃料使用的环境健康影响及干预效果</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陶澍</w:t>
            </w:r>
          </w:p>
        </w:tc>
      </w:tr>
      <w:tr w:rsidR="00B835EC" w:rsidRPr="006E29B0" w:rsidTr="00B835E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38</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城市与环境学院</w:t>
            </w:r>
          </w:p>
        </w:tc>
        <w:tc>
          <w:tcPr>
            <w:tcW w:w="1135"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席毅</w:t>
            </w:r>
          </w:p>
        </w:tc>
        <w:tc>
          <w:tcPr>
            <w:tcW w:w="4961"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全球变化对自然湿地时空格局的影响</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835EC" w:rsidRPr="00E2144D" w:rsidRDefault="00B835EC" w:rsidP="00B835EC">
            <w:pPr>
              <w:jc w:val="center"/>
              <w:rPr>
                <w:rFonts w:ascii="仿宋" w:eastAsia="仿宋" w:hAnsi="仿宋" w:cs="Times New Roman"/>
                <w:color w:val="000000"/>
                <w:sz w:val="24"/>
                <w:szCs w:val="24"/>
              </w:rPr>
            </w:pPr>
            <w:r w:rsidRPr="00E2144D">
              <w:rPr>
                <w:rFonts w:ascii="仿宋" w:eastAsia="仿宋" w:hAnsi="仿宋" w:cs="Times New Roman"/>
                <w:color w:val="000000"/>
                <w:sz w:val="24"/>
                <w:szCs w:val="24"/>
              </w:rPr>
              <w:t>彭书时</w:t>
            </w:r>
          </w:p>
        </w:tc>
      </w:tr>
      <w:tr w:rsidR="00B835EC" w:rsidRPr="006E29B0" w:rsidTr="00C5176C">
        <w:trPr>
          <w:trHeight w:val="579"/>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39</w:t>
            </w:r>
          </w:p>
        </w:tc>
        <w:tc>
          <w:tcPr>
            <w:tcW w:w="1701" w:type="dxa"/>
            <w:shd w:val="clear" w:color="auto" w:fill="FFFFFF"/>
            <w:vAlign w:val="center"/>
          </w:tcPr>
          <w:p w:rsidR="00B835EC" w:rsidRPr="00E2144D" w:rsidRDefault="00B835EC" w:rsidP="00C5176C">
            <w:pPr>
              <w:jc w:val="center"/>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医学部</w:t>
            </w:r>
          </w:p>
        </w:tc>
        <w:tc>
          <w:tcPr>
            <w:tcW w:w="1135" w:type="dxa"/>
            <w:shd w:val="clear" w:color="auto" w:fill="FFFFFF"/>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何启瑜</w:t>
            </w:r>
          </w:p>
        </w:tc>
        <w:tc>
          <w:tcPr>
            <w:tcW w:w="4961" w:type="dxa"/>
            <w:shd w:val="clear" w:color="auto" w:fill="FFFFFF"/>
            <w:vAlign w:val="center"/>
          </w:tcPr>
          <w:p w:rsidR="00B835EC" w:rsidRPr="00E2144D" w:rsidRDefault="00B835EC" w:rsidP="00B835EC">
            <w:pPr>
              <w:widowControl/>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戊型肝炎病毒慢性感染免疫抑制兔模型的建立、致病性和防治研究</w:t>
            </w:r>
          </w:p>
        </w:tc>
        <w:tc>
          <w:tcPr>
            <w:tcW w:w="1559" w:type="dxa"/>
            <w:shd w:val="clear" w:color="auto" w:fill="FFFFFF"/>
            <w:vAlign w:val="center"/>
          </w:tcPr>
          <w:p w:rsidR="00B835EC" w:rsidRPr="00E2144D" w:rsidRDefault="00B835EC" w:rsidP="00B835EC">
            <w:pPr>
              <w:widowControl/>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王玲</w:t>
            </w:r>
          </w:p>
        </w:tc>
      </w:tr>
      <w:tr w:rsidR="00B835EC" w:rsidRPr="006E29B0" w:rsidTr="00C5176C">
        <w:trPr>
          <w:trHeight w:val="624"/>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lastRenderedPageBreak/>
              <w:t>40</w:t>
            </w:r>
          </w:p>
        </w:tc>
        <w:tc>
          <w:tcPr>
            <w:tcW w:w="1701" w:type="dxa"/>
            <w:vAlign w:val="center"/>
          </w:tcPr>
          <w:p w:rsidR="00B835EC" w:rsidRPr="00E2144D" w:rsidRDefault="00C5176C" w:rsidP="00C5176C">
            <w:pPr>
              <w:jc w:val="center"/>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医学部</w:t>
            </w:r>
          </w:p>
        </w:tc>
        <w:tc>
          <w:tcPr>
            <w:tcW w:w="1135"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黄红</w:t>
            </w:r>
          </w:p>
        </w:tc>
        <w:tc>
          <w:tcPr>
            <w:tcW w:w="4961" w:type="dxa"/>
            <w:vAlign w:val="center"/>
          </w:tcPr>
          <w:p w:rsidR="00B835EC" w:rsidRPr="00E2144D" w:rsidRDefault="00B835EC" w:rsidP="00B835EC">
            <w:pPr>
              <w:widowControl/>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25-羟基胆固醇参与类风湿关节炎发病机制及托法替布对类风湿关节炎患者血脂代谢影响的研究</w:t>
            </w:r>
          </w:p>
        </w:tc>
        <w:tc>
          <w:tcPr>
            <w:tcW w:w="1559" w:type="dxa"/>
            <w:vAlign w:val="center"/>
          </w:tcPr>
          <w:p w:rsidR="00B835EC" w:rsidRPr="00E2144D" w:rsidRDefault="00B835EC" w:rsidP="00B835EC">
            <w:pPr>
              <w:widowControl/>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张卓莉</w:t>
            </w:r>
          </w:p>
        </w:tc>
      </w:tr>
      <w:tr w:rsidR="00B835EC" w:rsidRPr="006E29B0" w:rsidTr="00C5176C">
        <w:trPr>
          <w:trHeight w:val="624"/>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41</w:t>
            </w:r>
          </w:p>
        </w:tc>
        <w:tc>
          <w:tcPr>
            <w:tcW w:w="1701" w:type="dxa"/>
            <w:vAlign w:val="center"/>
          </w:tcPr>
          <w:p w:rsidR="00B835EC" w:rsidRPr="00E2144D" w:rsidRDefault="00C5176C" w:rsidP="00C5176C">
            <w:pPr>
              <w:jc w:val="center"/>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医学部</w:t>
            </w:r>
          </w:p>
        </w:tc>
        <w:tc>
          <w:tcPr>
            <w:tcW w:w="1135"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罗翔升</w:t>
            </w:r>
          </w:p>
        </w:tc>
        <w:tc>
          <w:tcPr>
            <w:tcW w:w="4961"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注意缺陷多动障碍患者视觉搜索早期感知相关脑电生理活动特点</w:t>
            </w:r>
          </w:p>
        </w:tc>
        <w:tc>
          <w:tcPr>
            <w:tcW w:w="1559"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孙黎</w:t>
            </w:r>
          </w:p>
        </w:tc>
      </w:tr>
      <w:tr w:rsidR="00B835EC" w:rsidRPr="006E29B0" w:rsidTr="00C5176C">
        <w:trPr>
          <w:trHeight w:val="624"/>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42</w:t>
            </w:r>
          </w:p>
        </w:tc>
        <w:tc>
          <w:tcPr>
            <w:tcW w:w="1701" w:type="dxa"/>
            <w:vAlign w:val="center"/>
          </w:tcPr>
          <w:p w:rsidR="00B835EC" w:rsidRPr="00E2144D" w:rsidRDefault="00C5176C" w:rsidP="00C5176C">
            <w:pPr>
              <w:jc w:val="center"/>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医学部</w:t>
            </w:r>
          </w:p>
        </w:tc>
        <w:tc>
          <w:tcPr>
            <w:tcW w:w="1135"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靳龙阳</w:t>
            </w:r>
          </w:p>
        </w:tc>
        <w:tc>
          <w:tcPr>
            <w:tcW w:w="4961" w:type="dxa"/>
            <w:vAlign w:val="center"/>
          </w:tcPr>
          <w:p w:rsidR="00B835EC" w:rsidRPr="00E2144D" w:rsidRDefault="00B835EC" w:rsidP="00B835EC">
            <w:pPr>
              <w:widowControl/>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碳青霉烯耐药肺炎克雷伯菌VI型分泌系统遗传结构、转录调控和宿主相互作用研究</w:t>
            </w:r>
          </w:p>
        </w:tc>
        <w:tc>
          <w:tcPr>
            <w:tcW w:w="1559" w:type="dxa"/>
            <w:vAlign w:val="center"/>
          </w:tcPr>
          <w:p w:rsidR="00B835EC" w:rsidRPr="00E2144D" w:rsidRDefault="00B835EC" w:rsidP="00B835EC">
            <w:pPr>
              <w:widowControl/>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王辉</w:t>
            </w:r>
          </w:p>
        </w:tc>
      </w:tr>
      <w:tr w:rsidR="00B835EC" w:rsidRPr="006E29B0" w:rsidTr="00C5176C">
        <w:trPr>
          <w:trHeight w:val="624"/>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43</w:t>
            </w:r>
          </w:p>
        </w:tc>
        <w:tc>
          <w:tcPr>
            <w:tcW w:w="1701" w:type="dxa"/>
            <w:vAlign w:val="center"/>
          </w:tcPr>
          <w:p w:rsidR="00B835EC" w:rsidRPr="00E2144D" w:rsidRDefault="00C5176C" w:rsidP="00C5176C">
            <w:pPr>
              <w:jc w:val="center"/>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医学部</w:t>
            </w:r>
          </w:p>
        </w:tc>
        <w:tc>
          <w:tcPr>
            <w:tcW w:w="1135"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景泽昊</w:t>
            </w:r>
          </w:p>
        </w:tc>
        <w:tc>
          <w:tcPr>
            <w:tcW w:w="4961"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抗肿瘤3D打印钛合金载药骨替代物的构建及评价</w:t>
            </w:r>
          </w:p>
        </w:tc>
        <w:tc>
          <w:tcPr>
            <w:tcW w:w="1559"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刘忠军</w:t>
            </w:r>
          </w:p>
        </w:tc>
      </w:tr>
      <w:tr w:rsidR="00B835EC" w:rsidRPr="006E29B0" w:rsidTr="00C5176C">
        <w:trPr>
          <w:trHeight w:val="624"/>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44</w:t>
            </w:r>
          </w:p>
        </w:tc>
        <w:tc>
          <w:tcPr>
            <w:tcW w:w="1701" w:type="dxa"/>
            <w:vAlign w:val="center"/>
          </w:tcPr>
          <w:p w:rsidR="00B835EC" w:rsidRPr="00E2144D" w:rsidRDefault="00C5176C" w:rsidP="00C5176C">
            <w:pPr>
              <w:jc w:val="center"/>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医学部</w:t>
            </w:r>
          </w:p>
        </w:tc>
        <w:tc>
          <w:tcPr>
            <w:tcW w:w="1135"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马佰凯</w:t>
            </w:r>
          </w:p>
        </w:tc>
        <w:tc>
          <w:tcPr>
            <w:tcW w:w="4961" w:type="dxa"/>
            <w:vAlign w:val="center"/>
          </w:tcPr>
          <w:p w:rsidR="00B835EC" w:rsidRPr="00E2144D" w:rsidRDefault="00B835EC" w:rsidP="00B835EC">
            <w:pPr>
              <w:widowControl/>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角膜上皮细胞来源的PEDF在干眼中发挥抗炎作用的机制研究</w:t>
            </w:r>
          </w:p>
        </w:tc>
        <w:tc>
          <w:tcPr>
            <w:tcW w:w="1559" w:type="dxa"/>
            <w:vAlign w:val="center"/>
          </w:tcPr>
          <w:p w:rsidR="00B835EC" w:rsidRPr="00E2144D" w:rsidRDefault="00B835EC" w:rsidP="00B835EC">
            <w:pPr>
              <w:widowControl/>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齐虹</w:t>
            </w:r>
          </w:p>
        </w:tc>
      </w:tr>
      <w:tr w:rsidR="00B835EC" w:rsidRPr="006E29B0" w:rsidTr="00C5176C">
        <w:trPr>
          <w:trHeight w:val="624"/>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45</w:t>
            </w:r>
          </w:p>
        </w:tc>
        <w:tc>
          <w:tcPr>
            <w:tcW w:w="1701" w:type="dxa"/>
            <w:vAlign w:val="center"/>
          </w:tcPr>
          <w:p w:rsidR="00B835EC" w:rsidRPr="00E2144D" w:rsidRDefault="00C5176C" w:rsidP="00C5176C">
            <w:pPr>
              <w:jc w:val="center"/>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医学部</w:t>
            </w:r>
          </w:p>
        </w:tc>
        <w:tc>
          <w:tcPr>
            <w:tcW w:w="1135"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于慧</w:t>
            </w:r>
          </w:p>
        </w:tc>
        <w:tc>
          <w:tcPr>
            <w:tcW w:w="4961"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BTK抑制剂联合免疫治疗在B细胞淋巴瘤中的研究</w:t>
            </w:r>
          </w:p>
        </w:tc>
        <w:tc>
          <w:tcPr>
            <w:tcW w:w="1559"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朱军</w:t>
            </w:r>
          </w:p>
        </w:tc>
      </w:tr>
      <w:tr w:rsidR="00B835EC" w:rsidRPr="006E29B0" w:rsidTr="00C5176C">
        <w:trPr>
          <w:trHeight w:val="624"/>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46</w:t>
            </w:r>
          </w:p>
        </w:tc>
        <w:tc>
          <w:tcPr>
            <w:tcW w:w="1701" w:type="dxa"/>
            <w:vAlign w:val="center"/>
          </w:tcPr>
          <w:p w:rsidR="00B835EC" w:rsidRPr="00E2144D" w:rsidRDefault="00C5176C" w:rsidP="00C5176C">
            <w:pPr>
              <w:jc w:val="center"/>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医学部</w:t>
            </w:r>
          </w:p>
        </w:tc>
        <w:tc>
          <w:tcPr>
            <w:tcW w:w="1135"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万竹青</w:t>
            </w:r>
          </w:p>
        </w:tc>
        <w:tc>
          <w:tcPr>
            <w:tcW w:w="4961" w:type="dxa"/>
            <w:vAlign w:val="center"/>
          </w:tcPr>
          <w:p w:rsidR="00B835EC" w:rsidRPr="00E2144D" w:rsidRDefault="00B835EC" w:rsidP="00B835EC">
            <w:pPr>
              <w:widowControl/>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温敏性水凝胶复合近红外光响应药物序列释放支架在骨再生中的应用</w:t>
            </w:r>
          </w:p>
        </w:tc>
        <w:tc>
          <w:tcPr>
            <w:tcW w:w="1559" w:type="dxa"/>
            <w:vAlign w:val="center"/>
          </w:tcPr>
          <w:p w:rsidR="00B835EC" w:rsidRPr="00E2144D" w:rsidRDefault="00B835EC" w:rsidP="00B835EC">
            <w:pPr>
              <w:widowControl/>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周永胜</w:t>
            </w:r>
          </w:p>
        </w:tc>
      </w:tr>
      <w:tr w:rsidR="00B835EC" w:rsidRPr="006E29B0" w:rsidTr="00C5176C">
        <w:trPr>
          <w:trHeight w:val="624"/>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47</w:t>
            </w:r>
          </w:p>
        </w:tc>
        <w:tc>
          <w:tcPr>
            <w:tcW w:w="1701" w:type="dxa"/>
            <w:vAlign w:val="center"/>
          </w:tcPr>
          <w:p w:rsidR="00B835EC" w:rsidRPr="00E2144D" w:rsidRDefault="00C5176C" w:rsidP="00C5176C">
            <w:pPr>
              <w:jc w:val="center"/>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医学部</w:t>
            </w:r>
          </w:p>
        </w:tc>
        <w:tc>
          <w:tcPr>
            <w:tcW w:w="1135"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杜杨格</w:t>
            </w:r>
          </w:p>
        </w:tc>
        <w:tc>
          <w:tcPr>
            <w:tcW w:w="4961"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细胞周期蛋白CDC20在骨组织再生中的作用和机制研究</w:t>
            </w:r>
          </w:p>
        </w:tc>
        <w:tc>
          <w:tcPr>
            <w:tcW w:w="1559"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周永胜</w:t>
            </w:r>
          </w:p>
        </w:tc>
      </w:tr>
      <w:tr w:rsidR="00B835EC" w:rsidRPr="006E29B0" w:rsidTr="00C5176C">
        <w:trPr>
          <w:trHeight w:val="624"/>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48</w:t>
            </w:r>
          </w:p>
        </w:tc>
        <w:tc>
          <w:tcPr>
            <w:tcW w:w="1701" w:type="dxa"/>
            <w:vAlign w:val="center"/>
          </w:tcPr>
          <w:p w:rsidR="00B835EC" w:rsidRPr="00E2144D" w:rsidRDefault="00C5176C" w:rsidP="00C5176C">
            <w:pPr>
              <w:jc w:val="center"/>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医学部</w:t>
            </w:r>
          </w:p>
        </w:tc>
        <w:tc>
          <w:tcPr>
            <w:tcW w:w="1135"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韩雨廷</w:t>
            </w:r>
          </w:p>
        </w:tc>
        <w:tc>
          <w:tcPr>
            <w:tcW w:w="4961"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中国成人心血管代谢性共病的生活方式影响因素和死亡风险研究</w:t>
            </w:r>
          </w:p>
        </w:tc>
        <w:tc>
          <w:tcPr>
            <w:tcW w:w="1559"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李立明</w:t>
            </w:r>
          </w:p>
        </w:tc>
      </w:tr>
      <w:tr w:rsidR="00B835EC" w:rsidRPr="006E29B0" w:rsidTr="00C5176C">
        <w:trPr>
          <w:trHeight w:val="624"/>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49</w:t>
            </w:r>
          </w:p>
        </w:tc>
        <w:tc>
          <w:tcPr>
            <w:tcW w:w="1701" w:type="dxa"/>
            <w:vAlign w:val="center"/>
          </w:tcPr>
          <w:p w:rsidR="00B835EC" w:rsidRPr="00E2144D" w:rsidRDefault="00C5176C" w:rsidP="00C5176C">
            <w:pPr>
              <w:jc w:val="center"/>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医学部</w:t>
            </w:r>
          </w:p>
        </w:tc>
        <w:tc>
          <w:tcPr>
            <w:tcW w:w="1135"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邱旭</w:t>
            </w:r>
          </w:p>
        </w:tc>
        <w:tc>
          <w:tcPr>
            <w:tcW w:w="4961"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惰性碳碳键断裂氮化反应研究</w:t>
            </w:r>
          </w:p>
        </w:tc>
        <w:tc>
          <w:tcPr>
            <w:tcW w:w="1559"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焦宁</w:t>
            </w:r>
          </w:p>
        </w:tc>
      </w:tr>
      <w:tr w:rsidR="00B835EC" w:rsidRPr="006E29B0" w:rsidTr="00C5176C">
        <w:trPr>
          <w:trHeight w:val="624"/>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50</w:t>
            </w:r>
          </w:p>
        </w:tc>
        <w:tc>
          <w:tcPr>
            <w:tcW w:w="1701" w:type="dxa"/>
            <w:vAlign w:val="center"/>
          </w:tcPr>
          <w:p w:rsidR="00B835EC" w:rsidRPr="00E2144D" w:rsidRDefault="00C5176C" w:rsidP="00C5176C">
            <w:pPr>
              <w:jc w:val="center"/>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医学部</w:t>
            </w:r>
          </w:p>
        </w:tc>
        <w:tc>
          <w:tcPr>
            <w:tcW w:w="1135"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王子龙</w:t>
            </w:r>
          </w:p>
        </w:tc>
        <w:tc>
          <w:tcPr>
            <w:tcW w:w="4961" w:type="dxa"/>
            <w:vAlign w:val="center"/>
          </w:tcPr>
          <w:p w:rsidR="00B835EC" w:rsidRPr="00E2144D" w:rsidRDefault="00B835EC" w:rsidP="00B835EC">
            <w:pPr>
              <w:widowControl/>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黄芩</w:t>
            </w:r>
            <w:r w:rsidRPr="00E2144D">
              <w:rPr>
                <w:rFonts w:ascii="仿宋" w:eastAsia="仿宋" w:hAnsi="仿宋"/>
                <w:i/>
                <w:iCs/>
                <w:color w:val="000000" w:themeColor="text1"/>
                <w:sz w:val="24"/>
                <w:szCs w:val="24"/>
              </w:rPr>
              <w:t>C-/O-</w:t>
            </w:r>
            <w:r w:rsidRPr="00E2144D">
              <w:rPr>
                <w:rFonts w:ascii="仿宋" w:eastAsia="仿宋" w:hAnsi="仿宋" w:hint="eastAsia"/>
                <w:color w:val="000000" w:themeColor="text1"/>
                <w:sz w:val="24"/>
                <w:szCs w:val="24"/>
              </w:rPr>
              <w:t>糖基转移酶的功能表征与催化机制研究</w:t>
            </w:r>
          </w:p>
        </w:tc>
        <w:tc>
          <w:tcPr>
            <w:tcW w:w="1559" w:type="dxa"/>
            <w:vAlign w:val="center"/>
          </w:tcPr>
          <w:p w:rsidR="00B835EC" w:rsidRPr="00E2144D" w:rsidRDefault="00B835EC" w:rsidP="00B835EC">
            <w:pPr>
              <w:widowControl/>
              <w:shd w:val="clear" w:color="auto" w:fill="FFFFFF"/>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叶敏</w:t>
            </w:r>
          </w:p>
        </w:tc>
      </w:tr>
      <w:tr w:rsidR="00B835EC" w:rsidRPr="006E29B0" w:rsidTr="00C5176C">
        <w:trPr>
          <w:trHeight w:val="624"/>
          <w:jc w:val="center"/>
        </w:trPr>
        <w:tc>
          <w:tcPr>
            <w:tcW w:w="562" w:type="dxa"/>
            <w:vAlign w:val="center"/>
          </w:tcPr>
          <w:p w:rsidR="00B835EC" w:rsidRPr="00E2144D" w:rsidRDefault="00B835EC" w:rsidP="00B835EC">
            <w:pPr>
              <w:widowControl/>
              <w:kinsoku w:val="0"/>
              <w:autoSpaceDE w:val="0"/>
              <w:autoSpaceDN w:val="0"/>
              <w:adjustRightInd w:val="0"/>
              <w:spacing w:line="219" w:lineRule="auto"/>
              <w:jc w:val="center"/>
              <w:textAlignment w:val="baseline"/>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51</w:t>
            </w:r>
          </w:p>
        </w:tc>
        <w:tc>
          <w:tcPr>
            <w:tcW w:w="1701" w:type="dxa"/>
            <w:vAlign w:val="center"/>
          </w:tcPr>
          <w:p w:rsidR="00B835EC" w:rsidRPr="00E2144D" w:rsidRDefault="00C5176C" w:rsidP="00C5176C">
            <w:pPr>
              <w:jc w:val="center"/>
              <w:rPr>
                <w:rFonts w:ascii="仿宋" w:eastAsia="仿宋" w:hAnsi="仿宋" w:cs="宋体"/>
                <w:snapToGrid w:val="0"/>
                <w:color w:val="000000"/>
                <w:spacing w:val="7"/>
                <w:sz w:val="24"/>
                <w:szCs w:val="24"/>
              </w:rPr>
            </w:pPr>
            <w:r w:rsidRPr="00E2144D">
              <w:rPr>
                <w:rFonts w:ascii="仿宋" w:eastAsia="仿宋" w:hAnsi="仿宋" w:cs="宋体" w:hint="eastAsia"/>
                <w:snapToGrid w:val="0"/>
                <w:color w:val="000000"/>
                <w:spacing w:val="7"/>
                <w:sz w:val="24"/>
                <w:szCs w:val="24"/>
              </w:rPr>
              <w:t>医学部</w:t>
            </w:r>
          </w:p>
        </w:tc>
        <w:tc>
          <w:tcPr>
            <w:tcW w:w="1135" w:type="dxa"/>
            <w:vAlign w:val="center"/>
          </w:tcPr>
          <w:p w:rsidR="00B835EC" w:rsidRPr="00E2144D" w:rsidRDefault="00B835EC" w:rsidP="00B835EC">
            <w:pPr>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姚伟健</w:t>
            </w:r>
          </w:p>
        </w:tc>
        <w:tc>
          <w:tcPr>
            <w:tcW w:w="4961" w:type="dxa"/>
            <w:vAlign w:val="center"/>
          </w:tcPr>
          <w:p w:rsidR="00B835EC" w:rsidRPr="00E2144D" w:rsidRDefault="00B835EC" w:rsidP="00B835EC">
            <w:pPr>
              <w:widowControl/>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缺血再灌注肾损伤关键效应巨噬细胞亚群鉴定及干预研究</w:t>
            </w:r>
          </w:p>
        </w:tc>
        <w:tc>
          <w:tcPr>
            <w:tcW w:w="1559" w:type="dxa"/>
            <w:vAlign w:val="center"/>
          </w:tcPr>
          <w:p w:rsidR="00B835EC" w:rsidRPr="00E2144D" w:rsidRDefault="00B835EC" w:rsidP="00B835EC">
            <w:pPr>
              <w:widowControl/>
              <w:jc w:val="center"/>
              <w:rPr>
                <w:rFonts w:ascii="仿宋" w:eastAsia="仿宋" w:hAnsi="仿宋"/>
                <w:color w:val="000000" w:themeColor="text1"/>
                <w:sz w:val="24"/>
                <w:szCs w:val="24"/>
              </w:rPr>
            </w:pPr>
            <w:r w:rsidRPr="00E2144D">
              <w:rPr>
                <w:rFonts w:ascii="仿宋" w:eastAsia="仿宋" w:hAnsi="仿宋" w:hint="eastAsia"/>
                <w:color w:val="000000" w:themeColor="text1"/>
                <w:sz w:val="24"/>
                <w:szCs w:val="24"/>
              </w:rPr>
              <w:t>杨莉</w:t>
            </w:r>
          </w:p>
        </w:tc>
      </w:tr>
    </w:tbl>
    <w:p w:rsidR="00EB761A" w:rsidRPr="006E29B0" w:rsidRDefault="00EB761A" w:rsidP="00B835EC">
      <w:pPr>
        <w:widowControl/>
        <w:kinsoku w:val="0"/>
        <w:autoSpaceDE w:val="0"/>
        <w:autoSpaceDN w:val="0"/>
        <w:adjustRightInd w:val="0"/>
        <w:spacing w:line="219" w:lineRule="auto"/>
        <w:jc w:val="center"/>
        <w:textAlignment w:val="baseline"/>
        <w:rPr>
          <w:rFonts w:ascii="宋体" w:eastAsia="宋体" w:hAnsi="宋体" w:cs="宋体"/>
          <w:snapToGrid w:val="0"/>
          <w:color w:val="000000"/>
          <w:spacing w:val="7"/>
          <w:kern w:val="0"/>
          <w:sz w:val="24"/>
          <w:szCs w:val="24"/>
        </w:rPr>
      </w:pPr>
    </w:p>
    <w:p w:rsidR="00AC4FC2" w:rsidRPr="00BA1D9D" w:rsidRDefault="00AC4FC2" w:rsidP="00B835EC">
      <w:pPr>
        <w:jc w:val="center"/>
      </w:pPr>
    </w:p>
    <w:sectPr w:rsidR="00AC4FC2" w:rsidRPr="00BA1D9D" w:rsidSect="00545A80">
      <w:pgSz w:w="11906" w:h="16838" w:code="9"/>
      <w:pgMar w:top="1797" w:right="1191" w:bottom="179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E3F" w:rsidRDefault="00CE6E3F" w:rsidP="00EB761A">
      <w:r>
        <w:separator/>
      </w:r>
    </w:p>
  </w:endnote>
  <w:endnote w:type="continuationSeparator" w:id="0">
    <w:p w:rsidR="00CE6E3F" w:rsidRDefault="00CE6E3F" w:rsidP="00EB7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E3F" w:rsidRDefault="00CE6E3F" w:rsidP="00EB761A">
      <w:r>
        <w:separator/>
      </w:r>
    </w:p>
  </w:footnote>
  <w:footnote w:type="continuationSeparator" w:id="0">
    <w:p w:rsidR="00CE6E3F" w:rsidRDefault="00CE6E3F" w:rsidP="00EB76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6603A"/>
    <w:multiLevelType w:val="hybridMultilevel"/>
    <w:tmpl w:val="A95E0E80"/>
    <w:lvl w:ilvl="0" w:tplc="7B5C1008">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BE2"/>
    <w:rsid w:val="00011F35"/>
    <w:rsid w:val="000311DE"/>
    <w:rsid w:val="000D770C"/>
    <w:rsid w:val="00100242"/>
    <w:rsid w:val="00183CCC"/>
    <w:rsid w:val="002E1148"/>
    <w:rsid w:val="002E58A9"/>
    <w:rsid w:val="003738D2"/>
    <w:rsid w:val="003836FE"/>
    <w:rsid w:val="004A7D8B"/>
    <w:rsid w:val="004B5675"/>
    <w:rsid w:val="005054B7"/>
    <w:rsid w:val="00545A80"/>
    <w:rsid w:val="005652A4"/>
    <w:rsid w:val="00572528"/>
    <w:rsid w:val="005C7CD2"/>
    <w:rsid w:val="00617920"/>
    <w:rsid w:val="006B1026"/>
    <w:rsid w:val="006E29B0"/>
    <w:rsid w:val="007E1082"/>
    <w:rsid w:val="008A33DD"/>
    <w:rsid w:val="008A7FA4"/>
    <w:rsid w:val="00930BC3"/>
    <w:rsid w:val="0093718A"/>
    <w:rsid w:val="00A153E7"/>
    <w:rsid w:val="00A56B66"/>
    <w:rsid w:val="00A96BE2"/>
    <w:rsid w:val="00AB7B4D"/>
    <w:rsid w:val="00AC4FC2"/>
    <w:rsid w:val="00AF25CF"/>
    <w:rsid w:val="00B044B2"/>
    <w:rsid w:val="00B552A1"/>
    <w:rsid w:val="00B835EC"/>
    <w:rsid w:val="00BA1D9D"/>
    <w:rsid w:val="00BB3BC9"/>
    <w:rsid w:val="00BD5573"/>
    <w:rsid w:val="00C5176C"/>
    <w:rsid w:val="00C831AF"/>
    <w:rsid w:val="00CB0C8E"/>
    <w:rsid w:val="00CE6E3F"/>
    <w:rsid w:val="00D679D3"/>
    <w:rsid w:val="00DB614C"/>
    <w:rsid w:val="00E02B20"/>
    <w:rsid w:val="00E2144D"/>
    <w:rsid w:val="00E5439B"/>
    <w:rsid w:val="00EB1E1C"/>
    <w:rsid w:val="00EB761A"/>
    <w:rsid w:val="00F066A4"/>
    <w:rsid w:val="00F53FF1"/>
    <w:rsid w:val="00F81D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CF0D3A-5293-4232-9DFE-A9681D0C8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761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B761A"/>
    <w:rPr>
      <w:sz w:val="18"/>
      <w:szCs w:val="18"/>
    </w:rPr>
  </w:style>
  <w:style w:type="paragraph" w:styleId="a5">
    <w:name w:val="footer"/>
    <w:basedOn w:val="a"/>
    <w:link w:val="a6"/>
    <w:uiPriority w:val="99"/>
    <w:unhideWhenUsed/>
    <w:rsid w:val="00EB761A"/>
    <w:pPr>
      <w:tabs>
        <w:tab w:val="center" w:pos="4153"/>
        <w:tab w:val="right" w:pos="8306"/>
      </w:tabs>
      <w:snapToGrid w:val="0"/>
      <w:jc w:val="left"/>
    </w:pPr>
    <w:rPr>
      <w:sz w:val="18"/>
      <w:szCs w:val="18"/>
    </w:rPr>
  </w:style>
  <w:style w:type="character" w:customStyle="1" w:styleId="a6">
    <w:name w:val="页脚 字符"/>
    <w:basedOn w:val="a0"/>
    <w:link w:val="a5"/>
    <w:uiPriority w:val="99"/>
    <w:rsid w:val="00EB761A"/>
    <w:rPr>
      <w:sz w:val="18"/>
      <w:szCs w:val="18"/>
    </w:rPr>
  </w:style>
  <w:style w:type="table" w:customStyle="1" w:styleId="TableNormal">
    <w:name w:val="Table Normal"/>
    <w:semiHidden/>
    <w:unhideWhenUsed/>
    <w:qFormat/>
    <w:rsid w:val="00EB761A"/>
    <w:rPr>
      <w:rFonts w:ascii="Arial" w:hAnsi="Arial" w:cs="Arial"/>
      <w:kern w:val="0"/>
      <w:sz w:val="20"/>
      <w:szCs w:val="20"/>
    </w:rPr>
    <w:tblPr>
      <w:tblCellMar>
        <w:top w:w="0" w:type="dxa"/>
        <w:left w:w="0" w:type="dxa"/>
        <w:bottom w:w="0" w:type="dxa"/>
        <w:right w:w="0" w:type="dxa"/>
      </w:tblCellMar>
    </w:tblPr>
  </w:style>
  <w:style w:type="paragraph" w:styleId="a7">
    <w:name w:val="Balloon Text"/>
    <w:basedOn w:val="a"/>
    <w:link w:val="a8"/>
    <w:uiPriority w:val="99"/>
    <w:semiHidden/>
    <w:unhideWhenUsed/>
    <w:rsid w:val="0093718A"/>
    <w:rPr>
      <w:sz w:val="18"/>
      <w:szCs w:val="18"/>
    </w:rPr>
  </w:style>
  <w:style w:type="character" w:customStyle="1" w:styleId="a8">
    <w:name w:val="批注框文本 字符"/>
    <w:basedOn w:val="a0"/>
    <w:link w:val="a7"/>
    <w:uiPriority w:val="99"/>
    <w:semiHidden/>
    <w:rsid w:val="0093718A"/>
    <w:rPr>
      <w:sz w:val="18"/>
      <w:szCs w:val="18"/>
    </w:rPr>
  </w:style>
  <w:style w:type="paragraph" w:styleId="a9">
    <w:name w:val="List Paragraph"/>
    <w:basedOn w:val="a"/>
    <w:uiPriority w:val="34"/>
    <w:qFormat/>
    <w:rsid w:val="00F53F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056450">
      <w:bodyDiv w:val="1"/>
      <w:marLeft w:val="0"/>
      <w:marRight w:val="0"/>
      <w:marTop w:val="0"/>
      <w:marBottom w:val="0"/>
      <w:divBdr>
        <w:top w:val="none" w:sz="0" w:space="0" w:color="auto"/>
        <w:left w:val="none" w:sz="0" w:space="0" w:color="auto"/>
        <w:bottom w:val="none" w:sz="0" w:space="0" w:color="auto"/>
        <w:right w:val="none" w:sz="0" w:space="0" w:color="auto"/>
      </w:divBdr>
    </w:div>
    <w:div w:id="822820242">
      <w:bodyDiv w:val="1"/>
      <w:marLeft w:val="0"/>
      <w:marRight w:val="0"/>
      <w:marTop w:val="0"/>
      <w:marBottom w:val="0"/>
      <w:divBdr>
        <w:top w:val="none" w:sz="0" w:space="0" w:color="auto"/>
        <w:left w:val="none" w:sz="0" w:space="0" w:color="auto"/>
        <w:bottom w:val="none" w:sz="0" w:space="0" w:color="auto"/>
        <w:right w:val="none" w:sz="0" w:space="0" w:color="auto"/>
      </w:divBdr>
    </w:div>
    <w:div w:id="1006133213">
      <w:bodyDiv w:val="1"/>
      <w:marLeft w:val="0"/>
      <w:marRight w:val="0"/>
      <w:marTop w:val="0"/>
      <w:marBottom w:val="0"/>
      <w:divBdr>
        <w:top w:val="none" w:sz="0" w:space="0" w:color="auto"/>
        <w:left w:val="none" w:sz="0" w:space="0" w:color="auto"/>
        <w:bottom w:val="none" w:sz="0" w:space="0" w:color="auto"/>
        <w:right w:val="none" w:sz="0" w:space="0" w:color="auto"/>
      </w:divBdr>
    </w:div>
    <w:div w:id="1300648597">
      <w:bodyDiv w:val="1"/>
      <w:marLeft w:val="0"/>
      <w:marRight w:val="0"/>
      <w:marTop w:val="0"/>
      <w:marBottom w:val="0"/>
      <w:divBdr>
        <w:top w:val="none" w:sz="0" w:space="0" w:color="auto"/>
        <w:left w:val="none" w:sz="0" w:space="0" w:color="auto"/>
        <w:bottom w:val="none" w:sz="0" w:space="0" w:color="auto"/>
        <w:right w:val="none" w:sz="0" w:space="0" w:color="auto"/>
      </w:divBdr>
    </w:div>
    <w:div w:id="206012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301</Words>
  <Characters>1717</Characters>
  <Application>Microsoft Office Word</Application>
  <DocSecurity>0</DocSecurity>
  <Lines>14</Lines>
  <Paragraphs>4</Paragraphs>
  <ScaleCrop>false</ScaleCrop>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gyn</dc:creator>
  <cp:keywords/>
  <dc:description/>
  <cp:lastModifiedBy>gyn</cp:lastModifiedBy>
  <cp:revision>7</cp:revision>
  <cp:lastPrinted>2022-04-02T02:58:00Z</cp:lastPrinted>
  <dcterms:created xsi:type="dcterms:W3CDTF">2023-04-10T05:41:00Z</dcterms:created>
  <dcterms:modified xsi:type="dcterms:W3CDTF">2023-04-10T06:26:00Z</dcterms:modified>
</cp:coreProperties>
</file>