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3"/>
        <w:ind w:firstLine="480"/>
        <w:jc w:val="center"/>
        <w:rPr>
          <w:rFonts w:ascii="仿宋" w:hAnsi="仿宋" w:eastAsia="仿宋"/>
          <w:b/>
          <w:color w:val="000000"/>
          <w:sz w:val="72"/>
          <w:szCs w:val="72"/>
          <w:lang w:val="zh-CN"/>
        </w:rPr>
      </w:pPr>
      <w:bookmarkStart w:id="63" w:name="_GoBack"/>
      <w:bookmarkEnd w:id="63"/>
      <w:r>
        <w:rPr>
          <w:rFonts w:ascii="仿宋" w:hAnsi="仿宋" w:eastAsia="仿宋"/>
          <w:b/>
          <w:color w:val="000000"/>
          <w:lang w:val="zh-CN"/>
        </w:rPr>
        <w:drawing>
          <wp:inline distT="0" distB="0" distL="114300" distR="114300">
            <wp:extent cx="1584960" cy="457200"/>
            <wp:effectExtent l="0" t="0" r="254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Rot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b/>
          <w:color w:val="000000"/>
          <w:sz w:val="72"/>
          <w:szCs w:val="72"/>
          <w:lang w:val="zh-CN"/>
        </w:rPr>
        <w:t xml:space="preserve"> </w:t>
      </w:r>
    </w:p>
    <w:p>
      <w:pPr>
        <w:pStyle w:val="33"/>
        <w:ind w:firstLine="480"/>
        <w:jc w:val="center"/>
        <w:rPr>
          <w:rFonts w:ascii="仿宋" w:hAnsi="仿宋" w:eastAsia="仿宋"/>
          <w:b/>
          <w:color w:val="000000"/>
          <w:sz w:val="72"/>
          <w:szCs w:val="72"/>
          <w:lang w:val="zh-CN"/>
        </w:rPr>
      </w:pPr>
    </w:p>
    <w:p>
      <w:pPr>
        <w:pStyle w:val="33"/>
        <w:ind w:firstLine="480"/>
        <w:jc w:val="center"/>
        <w:rPr>
          <w:rFonts w:hint="eastAsia" w:ascii="仿宋" w:hAnsi="仿宋" w:eastAsia="仿宋"/>
          <w:b/>
          <w:color w:val="000000"/>
          <w:sz w:val="72"/>
          <w:szCs w:val="72"/>
          <w:lang w:val="zh-CN"/>
        </w:rPr>
      </w:pPr>
    </w:p>
    <w:p>
      <w:pPr>
        <w:ind w:firstLine="480"/>
        <w:rPr>
          <w:rFonts w:hint="eastAsia"/>
          <w:lang w:val="zh-CN"/>
        </w:rPr>
      </w:pPr>
    </w:p>
    <w:p>
      <w:pPr>
        <w:pStyle w:val="33"/>
        <w:spacing w:line="480" w:lineRule="auto"/>
        <w:ind w:firstLine="482"/>
        <w:jc w:val="center"/>
        <w:rPr>
          <w:rFonts w:ascii="仿宋" w:hAnsi="仿宋" w:eastAsia="仿宋"/>
          <w:b/>
          <w:color w:val="000000"/>
          <w:sz w:val="72"/>
          <w:szCs w:val="72"/>
          <w:lang w:val="zh-CN"/>
        </w:rPr>
      </w:pPr>
    </w:p>
    <w:p>
      <w:pPr>
        <w:pStyle w:val="33"/>
        <w:spacing w:line="480" w:lineRule="auto"/>
        <w:ind w:firstLine="482"/>
        <w:jc w:val="center"/>
        <w:rPr>
          <w:rFonts w:ascii="仿宋" w:hAnsi="仿宋" w:eastAsia="仿宋"/>
          <w:b/>
          <w:color w:val="000000"/>
          <w:sz w:val="72"/>
          <w:szCs w:val="72"/>
          <w:lang w:val="zh-CN"/>
        </w:rPr>
      </w:pPr>
      <w:r>
        <w:rPr>
          <w:rFonts w:hint="eastAsia" w:ascii="仿宋" w:hAnsi="仿宋" w:eastAsia="仿宋"/>
          <w:b/>
          <w:color w:val="000000"/>
          <w:sz w:val="72"/>
          <w:szCs w:val="72"/>
          <w:lang w:val="zh-CN"/>
        </w:rPr>
        <w:t>学位论文质量</w:t>
      </w:r>
      <w:r>
        <w:rPr>
          <w:rFonts w:ascii="仿宋" w:hAnsi="仿宋" w:eastAsia="仿宋"/>
          <w:b/>
          <w:color w:val="000000"/>
          <w:sz w:val="72"/>
          <w:szCs w:val="72"/>
          <w:lang w:val="zh-CN"/>
        </w:rPr>
        <w:t>检测服务平台操作指南</w:t>
      </w:r>
    </w:p>
    <w:p>
      <w:pPr>
        <w:pStyle w:val="33"/>
        <w:ind w:firstLine="480"/>
        <w:jc w:val="center"/>
        <w:rPr>
          <w:rFonts w:ascii="仿宋" w:hAnsi="仿宋" w:eastAsia="仿宋"/>
          <w:b/>
          <w:color w:val="000000"/>
          <w:lang w:val="zh-CN"/>
        </w:rPr>
      </w:pPr>
    </w:p>
    <w:p>
      <w:pPr>
        <w:pStyle w:val="33"/>
        <w:ind w:firstLine="480"/>
        <w:jc w:val="center"/>
        <w:rPr>
          <w:rFonts w:ascii="仿宋" w:hAnsi="仿宋" w:eastAsia="仿宋"/>
          <w:b/>
          <w:color w:val="000000"/>
          <w:lang w:val="zh-CN"/>
        </w:rPr>
      </w:pPr>
    </w:p>
    <w:p>
      <w:pPr>
        <w:pStyle w:val="33"/>
        <w:ind w:firstLine="480"/>
        <w:jc w:val="center"/>
        <w:rPr>
          <w:rFonts w:ascii="仿宋" w:hAnsi="仿宋" w:eastAsia="仿宋"/>
          <w:b/>
          <w:color w:val="000000"/>
          <w:lang w:val="zh-CN"/>
        </w:rPr>
      </w:pPr>
    </w:p>
    <w:p>
      <w:pPr>
        <w:pStyle w:val="33"/>
        <w:ind w:firstLine="480"/>
        <w:jc w:val="center"/>
        <w:rPr>
          <w:rFonts w:ascii="仿宋" w:hAnsi="仿宋" w:eastAsia="仿宋"/>
          <w:b/>
          <w:color w:val="000000"/>
          <w:lang w:val="zh-CN"/>
        </w:rPr>
      </w:pPr>
    </w:p>
    <w:p>
      <w:pPr>
        <w:pStyle w:val="33"/>
        <w:ind w:firstLine="480"/>
        <w:jc w:val="center"/>
        <w:rPr>
          <w:rFonts w:ascii="仿宋" w:hAnsi="仿宋" w:eastAsia="仿宋"/>
          <w:b/>
          <w:color w:val="000000"/>
          <w:lang w:val="zh-CN"/>
        </w:rPr>
      </w:pPr>
    </w:p>
    <w:p>
      <w:pPr>
        <w:pStyle w:val="33"/>
        <w:ind w:firstLine="480"/>
        <w:jc w:val="center"/>
        <w:rPr>
          <w:rFonts w:ascii="仿宋" w:hAnsi="仿宋" w:eastAsia="仿宋"/>
          <w:b/>
          <w:color w:val="000000"/>
          <w:lang w:val="zh-CN"/>
        </w:rPr>
      </w:pPr>
    </w:p>
    <w:p>
      <w:pPr>
        <w:pStyle w:val="33"/>
        <w:ind w:firstLine="480"/>
        <w:jc w:val="center"/>
        <w:rPr>
          <w:rFonts w:hint="eastAsia" w:ascii="仿宋" w:hAnsi="仿宋" w:eastAsia="仿宋"/>
          <w:b/>
          <w:color w:val="000000"/>
          <w:lang w:val="zh-CN"/>
        </w:rPr>
      </w:pPr>
      <w:r>
        <w:rPr>
          <w:rFonts w:hint="eastAsia" w:ascii="仿宋" w:hAnsi="仿宋" w:eastAsia="仿宋"/>
          <w:b/>
          <w:color w:val="000000"/>
          <w:lang w:val="zh-CN"/>
        </w:rPr>
        <w:t>北京大学</w:t>
      </w:r>
      <w:r>
        <w:rPr>
          <w:rFonts w:ascii="仿宋" w:hAnsi="仿宋" w:eastAsia="仿宋"/>
          <w:b/>
          <w:color w:val="000000"/>
          <w:lang w:val="zh-CN"/>
        </w:rPr>
        <w:t>学位</w:t>
      </w:r>
      <w:r>
        <w:rPr>
          <w:rFonts w:hint="eastAsia" w:ascii="仿宋" w:hAnsi="仿宋" w:eastAsia="仿宋"/>
          <w:b/>
          <w:color w:val="000000"/>
          <w:lang w:val="zh-CN"/>
        </w:rPr>
        <w:t>办公室</w:t>
      </w:r>
    </w:p>
    <w:p>
      <w:pPr>
        <w:pStyle w:val="33"/>
        <w:ind w:firstLine="480"/>
        <w:jc w:val="center"/>
        <w:rPr>
          <w:rFonts w:ascii="仿宋" w:hAnsi="仿宋" w:eastAsia="仿宋"/>
          <w:b/>
          <w:color w:val="000000"/>
          <w:lang w:val="zh-CN"/>
        </w:rPr>
      </w:pPr>
      <w:r>
        <w:rPr>
          <w:rFonts w:hint="eastAsia" w:ascii="仿宋" w:hAnsi="仿宋" w:eastAsia="仿宋"/>
          <w:b/>
          <w:color w:val="000000"/>
          <w:lang w:val="zh-CN"/>
        </w:rPr>
        <w:t>二零二二</w:t>
      </w:r>
      <w:r>
        <w:rPr>
          <w:rFonts w:ascii="仿宋" w:hAnsi="仿宋" w:eastAsia="仿宋"/>
          <w:b/>
          <w:color w:val="000000"/>
          <w:lang w:val="zh-CN"/>
        </w:rPr>
        <w:t>年</w:t>
      </w:r>
      <w:r>
        <w:rPr>
          <w:rFonts w:hint="eastAsia" w:ascii="仿宋" w:hAnsi="仿宋" w:eastAsia="仿宋"/>
          <w:b/>
          <w:color w:val="000000"/>
          <w:lang w:val="zh-CN"/>
        </w:rPr>
        <w:t>九</w:t>
      </w:r>
      <w:r>
        <w:rPr>
          <w:rFonts w:ascii="仿宋" w:hAnsi="仿宋" w:eastAsia="仿宋"/>
          <w:b/>
          <w:color w:val="000000"/>
          <w:lang w:val="zh-CN"/>
        </w:rPr>
        <w:t>月</w:t>
      </w:r>
    </w:p>
    <w:p>
      <w:pPr>
        <w:pStyle w:val="33"/>
        <w:ind w:firstLine="480"/>
        <w:jc w:val="center"/>
        <w:rPr>
          <w:rFonts w:ascii="仿宋" w:hAnsi="仿宋" w:eastAsia="仿宋"/>
          <w:b/>
          <w:color w:val="000000"/>
          <w:lang w:val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134" w:right="1134" w:bottom="1134" w:left="1134" w:header="851" w:footer="992" w:gutter="0"/>
          <w:pgNumType w:fmt="upperRoman" w:start="1"/>
          <w:cols w:space="720" w:num="1"/>
          <w:docGrid w:type="lines" w:linePitch="312" w:charSpace="0"/>
        </w:sectPr>
      </w:pPr>
    </w:p>
    <w:p>
      <w:pPr>
        <w:pStyle w:val="33"/>
        <w:ind w:firstLine="480"/>
        <w:jc w:val="center"/>
        <w:rPr>
          <w:b/>
          <w:color w:val="000000"/>
        </w:rPr>
      </w:pPr>
      <w:r>
        <w:rPr>
          <w:b/>
          <w:color w:val="000000"/>
          <w:lang w:val="zh-CN"/>
        </w:rPr>
        <w:t>目</w:t>
      </w:r>
      <w:r>
        <w:rPr>
          <w:rFonts w:hint="eastAsia"/>
          <w:b/>
          <w:color w:val="000000"/>
          <w:lang w:val="zh-CN"/>
        </w:rPr>
        <w:t xml:space="preserve"> </w:t>
      </w:r>
      <w:r>
        <w:rPr>
          <w:b/>
          <w:color w:val="000000"/>
          <w:lang w:val="zh-CN"/>
        </w:rPr>
        <w:t xml:space="preserve">     录</w:t>
      </w:r>
    </w:p>
    <w:p>
      <w:pPr>
        <w:pStyle w:val="13"/>
        <w:spacing w:line="280" w:lineRule="exact"/>
        <w:rPr>
          <w:rFonts w:ascii="仿宋" w:hAnsi="仿宋"/>
          <w:sz w:val="21"/>
          <w:lang/>
        </w:rPr>
      </w:pPr>
      <w:r>
        <w:rPr>
          <w:rFonts w:ascii="仿宋" w:hAnsi="仿宋"/>
          <w:szCs w:val="24"/>
        </w:rPr>
        <w:fldChar w:fldCharType="begin"/>
      </w:r>
      <w:r>
        <w:rPr>
          <w:rFonts w:ascii="仿宋" w:hAnsi="仿宋"/>
          <w:szCs w:val="24"/>
        </w:rPr>
        <w:instrText xml:space="preserve"> TOC \o "1-3" \h \z \u </w:instrText>
      </w:r>
      <w:r>
        <w:rPr>
          <w:rFonts w:ascii="仿宋" w:hAnsi="仿宋"/>
          <w:szCs w:val="24"/>
        </w:rPr>
        <w:fldChar w:fldCharType="separate"/>
      </w: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"_Toc67774336"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一、总体流程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_Toc67774336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3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"_Toc67774337"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二、材料准备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_Toc67774337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"_Toc67774338"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（一）论文信息汇总表（Excel形式）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_Toc67774338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"_Toc67774339"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1. 在北京大学学生综合信息系统中导出论文信息汇总表。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_Toc67774339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"_Toc67774340"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2. 按平台所提供的《模板及填写规范》完善《论文信息表》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_Toc67774340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2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"_Toc67774341"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3. 文件格式及命名要求（学生管理系统导出）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_Toc67774341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2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"_Toc67774342"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4. 注意事项：论文信息汇总表填写规则（具体详见附件）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_Toc67774342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2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"_Toc67774343"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（二）附件（zip压缩包形式）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_Toc67774343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2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"_Toc67774344"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1. 内容要求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_Toc67774344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2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"_Toc67774345"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2. 文件格式及命名要求（学生管理系统导出论文和摘要）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_Toc67774345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3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3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"_Toc67774346"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三、送审管理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_Toc67774346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4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"_Toc67774347"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（一）文件上传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_Toc67774347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4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"_Toc67774348"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1. 上传《论文信息汇总表》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_Toc67774348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4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"_Toc67774349"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2. 上传附件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_Toc67774349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5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"_Toc67774350"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3. 注意事项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_Toc67774350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5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"_Toc67774351"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（二）上传结果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_Toc67774351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5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"_Toc67774352"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1. 上传成功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_Toc67774352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5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"_Toc67774353"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2. 上传失败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_Toc67774353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5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"_Toc67774354"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（三）论文管理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_Toc67774354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6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"_Toc67774355"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1．论文总体情况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_Toc67774355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6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"_Toc67774356"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2．查看论文和摘要内容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_Toc67774356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6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"_Toc67774357"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3．论文送审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_Toc67774357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6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3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"_Toc67774358"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四、遴选管理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_Toc67774358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7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"_Toc67774359"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（一）遴选专家方案选择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_Toc67774359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7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"_Toc67774360"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（二）自动遴选管理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_Toc67774360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7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"_Toc67774361"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1. 自动遴选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_Toc67774361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7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"_Toc67774362"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2．自动转补充遴选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_Toc67774362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8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"_Toc67774363"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3．批量转补充遴选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_Toc67774363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9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"_Toc67774364"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（三）补充遴选管理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_Toc67774364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9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"_Toc67774365"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1．补充遴</w:t>
      </w:r>
      <w:bookmarkStart w:id="0" w:name="_Hlt67901152"/>
      <w:bookmarkStart w:id="1" w:name="_Hlt67901153"/>
      <w:r>
        <w:rPr>
          <w:rStyle w:val="20"/>
          <w:rFonts w:ascii="仿宋" w:hAnsi="仿宋"/>
          <w:lang/>
        </w:rPr>
        <w:t>选</w:t>
      </w:r>
      <w:bookmarkEnd w:id="0"/>
      <w:bookmarkEnd w:id="1"/>
      <w:r>
        <w:rPr>
          <w:rStyle w:val="20"/>
          <w:rFonts w:ascii="仿宋" w:hAnsi="仿宋"/>
          <w:lang/>
        </w:rPr>
        <w:t>处理方法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_Toc67774365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9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"_Toc67774366"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2．补充遴选方案遴选专家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_Toc67774366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11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"_Toc67774367"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3. 遴选方案管理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_Toc67774367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12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3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"_Toc67774368"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五、评审管理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_Toc67774368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13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"_Toc67774369"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（一）论文评审管理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_Toc67774369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13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"_Toc67774370"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1．增评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_Toc67774370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13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"_Toc67774371"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2．减评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_Toc67774371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13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"_Toc67774372"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3．终止评审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_Toc67774372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14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"_Toc67774373"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4．查看论文专家评审关系列表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_Toc67774373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14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"_Toc67774374"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（二）评审关系管理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_Toc67774374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15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"_Toc67774375"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（三）关注进度与催评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_Toc67774375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15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"_Toc67774376"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（四）</w:t>
      </w:r>
      <w:r>
        <w:rPr>
          <w:rStyle w:val="20"/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"_Toc67774377"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查看和下载评阅意见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_Toc67774377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15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"_Toc67774378"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1．查看评阅意见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_Toc67774378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15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8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"_Toc67774379"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2．下载评阅意见PDF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_Toc67774379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16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"_Toc67774380"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（五）导出评阅意见汇总表Excel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_Toc67774380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16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3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"_Toc67774381"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六、其他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_Toc67774381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17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"_Toc67774382"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（一）送审时长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_Toc67774382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17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pStyle w:val="14"/>
        <w:spacing w:line="280" w:lineRule="exact"/>
        <w:rPr>
          <w:rFonts w:ascii="仿宋" w:hAnsi="仿宋"/>
          <w:sz w:val="21"/>
          <w:lang/>
        </w:rPr>
      </w:pPr>
      <w:r>
        <w:rPr>
          <w:rStyle w:val="20"/>
          <w:rFonts w:ascii="仿宋" w:hAnsi="仿宋"/>
          <w:lang/>
        </w:rPr>
        <w:fldChar w:fldCharType="begin"/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Fonts w:ascii="仿宋" w:hAnsi="仿宋"/>
          <w:lang/>
        </w:rPr>
        <w:instrText xml:space="preserve">HYPERLINK \l "_Toc67774383"</w:instrText>
      </w:r>
      <w:r>
        <w:rPr>
          <w:rStyle w:val="20"/>
          <w:rFonts w:ascii="仿宋" w:hAnsi="仿宋"/>
          <w:lang/>
        </w:rPr>
        <w:instrText xml:space="preserve"> </w:instrText>
      </w:r>
      <w:r>
        <w:rPr>
          <w:rStyle w:val="20"/>
          <w:rFonts w:ascii="仿宋" w:hAnsi="仿宋"/>
          <w:lang/>
        </w:rPr>
        <w:fldChar w:fldCharType="separate"/>
      </w:r>
      <w:r>
        <w:rPr>
          <w:rStyle w:val="20"/>
          <w:rFonts w:ascii="仿宋" w:hAnsi="仿宋"/>
          <w:lang/>
        </w:rPr>
        <w:t>（二）费用支付</w:t>
      </w:r>
      <w:r>
        <w:rPr>
          <w:rFonts w:ascii="仿宋" w:hAnsi="仿宋"/>
          <w:lang/>
        </w:rPr>
        <w:tab/>
      </w:r>
      <w:r>
        <w:rPr>
          <w:rFonts w:ascii="仿宋" w:hAnsi="仿宋"/>
          <w:lang/>
        </w:rPr>
        <w:fldChar w:fldCharType="begin"/>
      </w:r>
      <w:r>
        <w:rPr>
          <w:rFonts w:ascii="仿宋" w:hAnsi="仿宋"/>
          <w:lang/>
        </w:rPr>
        <w:instrText xml:space="preserve"> PAGEREF _Toc67774383 \h </w:instrText>
      </w:r>
      <w:r>
        <w:rPr>
          <w:rFonts w:ascii="仿宋" w:hAnsi="仿宋"/>
          <w:lang/>
        </w:rPr>
        <w:fldChar w:fldCharType="separate"/>
      </w:r>
      <w:r>
        <w:rPr>
          <w:rFonts w:ascii="仿宋" w:hAnsi="仿宋"/>
          <w:lang/>
        </w:rPr>
        <w:t>17</w:t>
      </w:r>
      <w:r>
        <w:rPr>
          <w:rFonts w:ascii="仿宋" w:hAnsi="仿宋"/>
          <w:lang/>
        </w:rPr>
        <w:fldChar w:fldCharType="end"/>
      </w:r>
      <w:r>
        <w:rPr>
          <w:rStyle w:val="20"/>
          <w:rFonts w:ascii="仿宋" w:hAnsi="仿宋"/>
          <w:lang/>
        </w:rPr>
        <w:fldChar w:fldCharType="end"/>
      </w:r>
    </w:p>
    <w:p>
      <w:pPr>
        <w:spacing w:line="240" w:lineRule="atLeast"/>
        <w:ind w:firstLine="0" w:firstLineChars="0"/>
        <w:rPr>
          <w:rFonts w:hint="eastAsia" w:ascii="黑体" w:hAnsi="黑体" w:eastAsia="黑体"/>
          <w:b/>
          <w:sz w:val="32"/>
          <w:szCs w:val="32"/>
        </w:rPr>
        <w:sectPr>
          <w:footerReference r:id="rId11" w:type="default"/>
          <w:pgSz w:w="11906" w:h="16838"/>
          <w:pgMar w:top="1134" w:right="1134" w:bottom="1134" w:left="1134" w:header="851" w:footer="992" w:gutter="0"/>
          <w:pgNumType w:fmt="upperRoman" w:start="1"/>
          <w:cols w:space="720" w:num="1"/>
          <w:docGrid w:type="lines" w:linePitch="312" w:charSpace="0"/>
        </w:sectPr>
      </w:pPr>
      <w:r>
        <w:rPr>
          <w:rFonts w:ascii="仿宋" w:hAnsi="仿宋"/>
          <w:b/>
          <w:bCs/>
          <w:szCs w:val="24"/>
          <w:lang w:val="zh-CN"/>
        </w:rPr>
        <w:fldChar w:fldCharType="end"/>
      </w:r>
    </w:p>
    <w:p>
      <w:pPr>
        <w:pStyle w:val="2"/>
        <w:textAlignment w:val="baseline"/>
        <w:rPr>
          <w:rFonts w:ascii="仿宋" w:hAnsi="仿宋" w:eastAsia="仿宋"/>
        </w:rPr>
      </w:pPr>
      <w:bookmarkStart w:id="2" w:name="_Toc67774336"/>
      <w:r>
        <w:rPr>
          <w:rFonts w:ascii="仿宋" w:hAnsi="仿宋" w:eastAsia="仿宋"/>
        </w:rPr>
        <w:t>一、总体流程</w:t>
      </w:r>
      <w:bookmarkEnd w:id="2"/>
    </w:p>
    <w:p>
      <w:pPr>
        <w:ind w:firstLine="480"/>
        <w:rPr>
          <w:rFonts w:hint="eastAsia" w:ascii="仿宋" w:hAnsi="仿宋"/>
        </w:rPr>
      </w:pPr>
      <w:r>
        <w:rPr>
          <w:rFonts w:ascii="仿宋" w:hAnsi="仿宋"/>
        </w:rPr>
        <w:t>学位论文质量监测服务平台</w:t>
      </w:r>
      <w:r>
        <w:rPr>
          <w:rFonts w:hint="eastAsia" w:ascii="仿宋" w:hAnsi="仿宋"/>
        </w:rPr>
        <w:t>网址（以下简称为“新平台”）：</w:t>
      </w:r>
      <w:r>
        <w:rPr>
          <w:rFonts w:ascii="仿宋" w:hAnsi="仿宋"/>
        </w:rPr>
        <w:fldChar w:fldCharType="begin"/>
      </w:r>
      <w:r>
        <w:rPr>
          <w:rFonts w:ascii="仿宋" w:hAnsi="仿宋"/>
        </w:rPr>
        <w:instrText xml:space="preserve"> HYPERLINK "https://lwss.cdgdc.edu.cn" </w:instrText>
      </w:r>
      <w:r>
        <w:rPr>
          <w:rFonts w:ascii="仿宋" w:hAnsi="仿宋"/>
        </w:rPr>
        <w:fldChar w:fldCharType="separate"/>
      </w:r>
      <w:r>
        <w:rPr>
          <w:rStyle w:val="20"/>
          <w:rFonts w:ascii="仿宋" w:hAnsi="仿宋"/>
        </w:rPr>
        <w:t>https://lwss.cdgdc.edu.cn</w:t>
      </w:r>
      <w:r>
        <w:rPr>
          <w:rFonts w:ascii="仿宋" w:hAnsi="仿宋"/>
        </w:rPr>
        <w:fldChar w:fldCharType="end"/>
      </w:r>
      <w:r>
        <w:rPr>
          <w:rFonts w:hint="eastAsia" w:ascii="仿宋" w:hAnsi="仿宋"/>
        </w:rPr>
        <w:t>。</w:t>
      </w:r>
    </w:p>
    <w:p>
      <w:pPr>
        <w:ind w:firstLine="480"/>
        <w:jc w:val="center"/>
        <w:textAlignment w:val="baseline"/>
        <w:rPr>
          <w:rFonts w:ascii="仿宋" w:hAnsi="仿宋"/>
          <w:sz w:val="20"/>
        </w:rPr>
      </w:pPr>
      <w:r>
        <w:rPr>
          <w:rFonts w:ascii="仿宋" w:hAnsi="仿宋"/>
        </w:rPr>
        <w:drawing>
          <wp:inline distT="0" distB="0" distL="114300" distR="114300">
            <wp:extent cx="3599180" cy="4150995"/>
            <wp:effectExtent l="0" t="0" r="762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415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textAlignment w:val="baseline"/>
        <w:rPr>
          <w:rFonts w:ascii="仿宋" w:hAnsi="仿宋" w:eastAsia="仿宋"/>
        </w:rPr>
      </w:pPr>
      <w:bookmarkStart w:id="3" w:name="_Toc67774337"/>
      <w:r>
        <w:rPr>
          <w:rFonts w:hint="eastAsia" w:ascii="仿宋" w:hAnsi="仿宋" w:eastAsia="仿宋"/>
        </w:rPr>
        <w:t>二</w:t>
      </w:r>
      <w:r>
        <w:rPr>
          <w:rFonts w:ascii="仿宋" w:hAnsi="仿宋" w:eastAsia="仿宋"/>
        </w:rPr>
        <w:t>、材料</w:t>
      </w:r>
      <w:r>
        <w:rPr>
          <w:rFonts w:hint="eastAsia" w:ascii="仿宋" w:hAnsi="仿宋" w:eastAsia="仿宋"/>
        </w:rPr>
        <w:t>准备</w:t>
      </w:r>
      <w:bookmarkEnd w:id="3"/>
    </w:p>
    <w:p>
      <w:pPr>
        <w:pStyle w:val="3"/>
        <w:textAlignment w:val="baseline"/>
        <w:rPr>
          <w:rFonts w:ascii="仿宋" w:hAnsi="仿宋" w:eastAsia="仿宋"/>
        </w:rPr>
      </w:pPr>
      <w:bookmarkStart w:id="4" w:name="_Toc67774338"/>
      <w:r>
        <w:rPr>
          <w:rFonts w:ascii="仿宋" w:hAnsi="仿宋" w:eastAsia="仿宋"/>
        </w:rPr>
        <w:t>（一）论文信息汇总表（Excel形式）</w:t>
      </w:r>
      <w:bookmarkEnd w:id="4"/>
    </w:p>
    <w:p>
      <w:pPr>
        <w:pStyle w:val="4"/>
        <w:ind w:firstLine="480"/>
        <w:rPr>
          <w:rFonts w:ascii="仿宋" w:hAnsi="仿宋"/>
        </w:rPr>
      </w:pPr>
      <w:bookmarkStart w:id="5" w:name="_Toc67774339"/>
      <w:r>
        <w:rPr>
          <w:rFonts w:ascii="仿宋" w:hAnsi="仿宋"/>
        </w:rPr>
        <w:t>1</w:t>
      </w:r>
      <w:r>
        <w:t>. 在北京大学学生综合信息系统中导出论文</w:t>
      </w:r>
      <w:r>
        <w:rPr>
          <w:rFonts w:hint="eastAsia"/>
        </w:rPr>
        <w:t>信息汇总表。</w:t>
      </w:r>
      <w:bookmarkEnd w:id="5"/>
    </w:p>
    <w:p>
      <w:pPr>
        <w:ind w:firstLine="480"/>
        <w:textAlignment w:val="baseline"/>
        <w:rPr>
          <w:rFonts w:ascii="仿宋" w:hAnsi="仿宋"/>
        </w:rPr>
      </w:pPr>
      <w:r>
        <w:rPr>
          <w:rFonts w:ascii="仿宋" w:hAnsi="仿宋"/>
        </w:rPr>
        <w:t>导出路径：【</w:t>
      </w:r>
      <w:r>
        <w:rPr>
          <w:rFonts w:hint="eastAsia" w:ascii="仿宋" w:hAnsi="仿宋"/>
        </w:rPr>
        <w:t>学生综合</w:t>
      </w:r>
      <w:r>
        <w:rPr>
          <w:rFonts w:ascii="仿宋" w:hAnsi="仿宋"/>
        </w:rPr>
        <w:t>信息管理系统】→【评阅管理】</w:t>
      </w:r>
      <w:r>
        <w:rPr>
          <w:rFonts w:hint="eastAsia" w:ascii="仿宋" w:hAnsi="仿宋" w:cs="Segoe UI Emoji"/>
        </w:rPr>
        <w:t>→</w:t>
      </w:r>
      <w:r>
        <w:rPr>
          <w:rFonts w:ascii="仿宋" w:hAnsi="仿宋"/>
        </w:rPr>
        <w:t>【</w:t>
      </w:r>
      <w:r>
        <w:rPr>
          <w:rFonts w:hint="eastAsia" w:ascii="仿宋" w:hAnsi="仿宋"/>
        </w:rPr>
        <w:t>审</w:t>
      </w:r>
      <w:r>
        <w:rPr>
          <w:rFonts w:ascii="仿宋" w:hAnsi="仿宋"/>
        </w:rPr>
        <w:t>核论文</w:t>
      </w:r>
      <w:r>
        <w:rPr>
          <w:rFonts w:hint="eastAsia" w:ascii="仿宋" w:hAnsi="仿宋"/>
        </w:rPr>
        <w:t>信息</w:t>
      </w:r>
      <w:r>
        <w:rPr>
          <w:rFonts w:ascii="仿宋" w:hAnsi="仿宋"/>
        </w:rPr>
        <w:t>】→</w:t>
      </w:r>
      <w:r>
        <w:rPr>
          <w:rFonts w:hint="eastAsia" w:ascii="仿宋" w:hAnsi="仿宋"/>
        </w:rPr>
        <w:t>【</w:t>
      </w:r>
      <w:r>
        <w:rPr>
          <w:rFonts w:ascii="仿宋" w:hAnsi="仿宋"/>
        </w:rPr>
        <w:t>导出</w:t>
      </w:r>
      <w:r>
        <w:rPr>
          <w:rFonts w:hint="eastAsia" w:ascii="仿宋" w:hAnsi="仿宋"/>
        </w:rPr>
        <w:t>论文信息汇总表（新平台送审）</w:t>
      </w:r>
      <w:r>
        <w:rPr>
          <w:rFonts w:ascii="仿宋" w:hAnsi="仿宋"/>
        </w:rPr>
        <w:t>E</w:t>
      </w:r>
      <w:r>
        <w:rPr>
          <w:rFonts w:hint="eastAsia" w:ascii="仿宋" w:hAnsi="仿宋"/>
        </w:rPr>
        <w:t>xcel</w:t>
      </w:r>
      <w:r>
        <w:rPr>
          <w:rFonts w:ascii="仿宋" w:hAnsi="仿宋"/>
        </w:rPr>
        <w:t>】</w:t>
      </w:r>
      <w:r>
        <w:rPr>
          <w:rFonts w:hint="eastAsia" w:ascii="仿宋" w:hAnsi="仿宋"/>
        </w:rPr>
        <w:t>，此表</w:t>
      </w:r>
      <w:r>
        <w:rPr>
          <w:rFonts w:ascii="仿宋" w:hAnsi="仿宋"/>
        </w:rPr>
        <w:t>包含了送审论文的基本信息。</w:t>
      </w:r>
    </w:p>
    <w:p>
      <w:pPr>
        <w:ind w:firstLine="480"/>
        <w:textAlignment w:val="baseline"/>
        <w:rPr>
          <w:lang/>
        </w:rPr>
      </w:pPr>
      <w:r>
        <w:rPr>
          <w:lang/>
        </w:rPr>
        <w:drawing>
          <wp:inline distT="0" distB="0" distL="114300" distR="114300">
            <wp:extent cx="5362575" cy="905510"/>
            <wp:effectExtent l="0" t="0" r="952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 w:ascii="仿宋" w:hAnsi="仿宋"/>
          <w:sz w:val="20"/>
        </w:rPr>
      </w:pPr>
    </w:p>
    <w:p>
      <w:pPr>
        <w:pStyle w:val="4"/>
        <w:ind w:firstLine="480"/>
      </w:pPr>
      <w:bookmarkStart w:id="6" w:name="_Toc67774340"/>
      <w:r>
        <w:t>2. 按平台所提供的《模板及填写规范》完善《论文信息表》</w:t>
      </w:r>
      <w:bookmarkEnd w:id="6"/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ascii="仿宋" w:hAnsi="仿宋"/>
        </w:rPr>
        <w:t>登录</w:t>
      </w:r>
      <w:r>
        <w:rPr>
          <w:rFonts w:ascii="仿宋" w:hAnsi="仿宋"/>
        </w:rPr>
        <w:fldChar w:fldCharType="begin"/>
      </w:r>
      <w:r>
        <w:rPr>
          <w:rFonts w:ascii="仿宋" w:hAnsi="仿宋"/>
        </w:rPr>
        <w:instrText xml:space="preserve"> HYPERLINK "" </w:instrText>
      </w:r>
      <w:r>
        <w:rPr>
          <w:rFonts w:ascii="仿宋" w:hAnsi="仿宋"/>
        </w:rPr>
        <w:fldChar w:fldCharType="separate"/>
      </w:r>
      <w:r>
        <w:rPr>
          <w:rFonts w:ascii="仿宋" w:hAnsi="仿宋"/>
        </w:rPr>
        <w:fldChar w:fldCharType="end"/>
      </w:r>
      <w:r>
        <w:rPr>
          <w:rFonts w:hint="eastAsia" w:ascii="仿宋" w:hAnsi="仿宋"/>
        </w:rPr>
        <w:t>新平台</w:t>
      </w:r>
      <w:r>
        <w:rPr>
          <w:rFonts w:ascii="仿宋" w:hAnsi="仿宋"/>
        </w:rPr>
        <w:t>，路径：【送审管理】→【文件上传】→【模板及填写规范下载】，下载模板及填写规范</w:t>
      </w:r>
      <w:r>
        <w:rPr>
          <w:rFonts w:hint="eastAsia" w:ascii="仿宋" w:hAnsi="仿宋"/>
        </w:rPr>
        <w:t>。</w:t>
      </w:r>
      <w:r>
        <w:rPr>
          <w:rFonts w:ascii="仿宋" w:hAnsi="仿宋"/>
        </w:rPr>
        <w:t>按照</w:t>
      </w:r>
      <w:r>
        <w:rPr>
          <w:rFonts w:hint="eastAsia" w:ascii="仿宋" w:hAnsi="仿宋"/>
        </w:rPr>
        <w:t>模板</w:t>
      </w:r>
      <w:r>
        <w:rPr>
          <w:rFonts w:ascii="仿宋" w:hAnsi="仿宋"/>
        </w:rPr>
        <w:t>及规范填写好论文信息汇总表。</w:t>
      </w:r>
    </w:p>
    <w:p>
      <w:pPr>
        <w:ind w:firstLine="480"/>
        <w:jc w:val="center"/>
        <w:textAlignment w:val="baseline"/>
        <w:rPr>
          <w:rFonts w:hint="eastAsia" w:ascii="仿宋" w:hAnsi="仿宋"/>
          <w:sz w:val="20"/>
        </w:rPr>
      </w:pPr>
      <w:r>
        <w:rPr>
          <w:rFonts w:ascii="仿宋" w:hAnsi="仿宋"/>
        </w:rPr>
        <w:drawing>
          <wp:inline distT="0" distB="0" distL="114300" distR="114300">
            <wp:extent cx="4229100" cy="1322705"/>
            <wp:effectExtent l="0" t="0" r="0" b="10795"/>
            <wp:docPr id="4" name="图片 12" descr="C:\Users\lenovo\Desktop\假期需要处理的工作\202107批次抽评\202107批次抽评送审通知\起草通知\截图需要\截图-下载模板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C:\Users\lenovo\Desktop\假期需要处理的工作\202107批次抽评\202107批次抽评送审通知\起草通知\截图需要\截图-下载模板图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480"/>
      </w:pPr>
      <w:bookmarkStart w:id="7" w:name="_Toc67774341"/>
      <w:r>
        <w:rPr>
          <w:rFonts w:hint="eastAsia"/>
        </w:rPr>
        <w:t>3. 文件</w:t>
      </w:r>
      <w:r>
        <w:t>格式及命名要求</w:t>
      </w:r>
      <w:r>
        <w:rPr>
          <w:rFonts w:hint="eastAsia"/>
        </w:rPr>
        <w:t>（学生管理系统导出）</w:t>
      </w:r>
      <w:bookmarkEnd w:id="7"/>
    </w:p>
    <w:p>
      <w:pPr>
        <w:ind w:firstLine="480"/>
        <w:textAlignment w:val="baseline"/>
        <w:rPr>
          <w:rFonts w:hint="eastAsia" w:ascii="仿宋" w:hAnsi="仿宋"/>
          <w:sz w:val="20"/>
        </w:rPr>
      </w:pPr>
      <w:r>
        <w:rPr>
          <w:rFonts w:hint="eastAsia" w:ascii="仿宋" w:hAnsi="仿宋"/>
        </w:rPr>
        <w:t>论文</w:t>
      </w:r>
      <w:r>
        <w:rPr>
          <w:rFonts w:ascii="仿宋" w:hAnsi="仿宋"/>
        </w:rPr>
        <w:t>信息汇总表</w:t>
      </w:r>
      <w:r>
        <w:rPr>
          <w:rFonts w:hint="eastAsia" w:ascii="仿宋" w:hAnsi="仿宋"/>
        </w:rPr>
        <w:t>的</w:t>
      </w:r>
      <w:r>
        <w:rPr>
          <w:rFonts w:ascii="仿宋" w:hAnsi="仿宋"/>
        </w:rPr>
        <w:t>文件格式</w:t>
      </w:r>
      <w:r>
        <w:rPr>
          <w:rFonts w:hint="eastAsia" w:ascii="仿宋" w:hAnsi="仿宋"/>
        </w:rPr>
        <w:t>限制</w:t>
      </w:r>
      <w:r>
        <w:rPr>
          <w:rFonts w:ascii="仿宋" w:hAnsi="仿宋"/>
        </w:rPr>
        <w:t>为xls</w:t>
      </w:r>
      <w:r>
        <w:rPr>
          <w:rFonts w:hint="eastAsia" w:ascii="仿宋" w:hAnsi="仿宋"/>
        </w:rPr>
        <w:t>或</w:t>
      </w:r>
      <w:r>
        <w:rPr>
          <w:rFonts w:ascii="仿宋" w:hAnsi="仿宋"/>
        </w:rPr>
        <w:t>xlsx格式，命名格式为</w:t>
      </w:r>
      <w:r>
        <w:rPr>
          <w:rFonts w:hint="eastAsia" w:ascii="仿宋" w:hAnsi="仿宋"/>
        </w:rPr>
        <w:t>：学校代码</w:t>
      </w:r>
      <w:r>
        <w:rPr>
          <w:rFonts w:ascii="仿宋" w:hAnsi="仿宋"/>
        </w:rPr>
        <w:t>_</w:t>
      </w:r>
      <w:r>
        <w:rPr>
          <w:rFonts w:hint="eastAsia" w:ascii="仿宋" w:hAnsi="仿宋"/>
        </w:rPr>
        <w:t>院系名称_日期</w:t>
      </w:r>
      <w:r>
        <w:rPr>
          <w:rFonts w:ascii="仿宋" w:hAnsi="仿宋"/>
        </w:rPr>
        <w:t>。例：10001_</w:t>
      </w:r>
      <w:r>
        <w:rPr>
          <w:rFonts w:hint="eastAsia" w:ascii="仿宋" w:hAnsi="仿宋"/>
        </w:rPr>
        <w:t>物理学院_</w:t>
      </w:r>
      <w:r>
        <w:rPr>
          <w:rFonts w:ascii="仿宋" w:hAnsi="仿宋"/>
        </w:rPr>
        <w:t>20210318.xls或10001_</w:t>
      </w:r>
      <w:r>
        <w:rPr>
          <w:rFonts w:hint="eastAsia" w:ascii="仿宋" w:hAnsi="仿宋"/>
        </w:rPr>
        <w:t>物理学院_</w:t>
      </w:r>
      <w:r>
        <w:rPr>
          <w:rFonts w:ascii="仿宋" w:hAnsi="仿宋"/>
        </w:rPr>
        <w:t>20210318.xlsx</w:t>
      </w:r>
      <w:r>
        <w:rPr>
          <w:rFonts w:hint="eastAsia" w:ascii="仿宋" w:hAnsi="仿宋"/>
        </w:rPr>
        <w:t>。</w:t>
      </w:r>
    </w:p>
    <w:p>
      <w:pPr>
        <w:pStyle w:val="4"/>
        <w:ind w:firstLine="480"/>
      </w:pPr>
      <w:bookmarkStart w:id="8" w:name="_Toc67774342"/>
      <w:r>
        <w:t>4. 注意事项：论文信息汇总表填写规则</w:t>
      </w:r>
      <w:r>
        <w:rPr>
          <w:rFonts w:hint="eastAsia"/>
        </w:rPr>
        <w:t>（具体详见附件）</w:t>
      </w:r>
      <w:bookmarkEnd w:id="8"/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（1）</w:t>
      </w:r>
      <w:r>
        <w:rPr>
          <w:rFonts w:ascii="仿宋" w:hAnsi="仿宋"/>
        </w:rPr>
        <w:t>黄色表头为必填，灰色为选填；</w:t>
      </w:r>
    </w:p>
    <w:p>
      <w:pPr>
        <w:ind w:firstLine="464"/>
        <w:textAlignment w:val="baseline"/>
        <w:rPr>
          <w:rFonts w:hint="eastAsia" w:ascii="仿宋" w:hAnsi="仿宋"/>
          <w:spacing w:val="-4"/>
          <w:sz w:val="20"/>
        </w:rPr>
      </w:pPr>
      <w:r>
        <w:rPr>
          <w:rFonts w:hint="eastAsia" w:ascii="仿宋" w:hAnsi="仿宋"/>
          <w:spacing w:val="-4"/>
        </w:rPr>
        <w:t>（2）</w:t>
      </w:r>
      <w:r>
        <w:rPr>
          <w:rFonts w:ascii="仿宋" w:hAnsi="仿宋"/>
          <w:spacing w:val="-4"/>
        </w:rPr>
        <w:t>表头不可修改，信息汇总表上传时，会对其进行验证，修改后将无法通过验证；</w:t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（3）</w:t>
      </w:r>
      <w:r>
        <w:rPr>
          <w:rFonts w:ascii="仿宋" w:hAnsi="仿宋"/>
        </w:rPr>
        <w:t>汇总表中的“指定专家”</w:t>
      </w:r>
      <w:r>
        <w:rPr>
          <w:rFonts w:hint="eastAsia" w:ascii="仿宋" w:hAnsi="仿宋"/>
        </w:rPr>
        <w:t>仅用于复审论文</w:t>
      </w:r>
      <w:r>
        <w:rPr>
          <w:rFonts w:ascii="仿宋" w:hAnsi="仿宋"/>
        </w:rPr>
        <w:t>；</w:t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（4）</w:t>
      </w:r>
      <w:r>
        <w:rPr>
          <w:rFonts w:ascii="仿宋" w:hAnsi="仿宋"/>
        </w:rPr>
        <w:t>汇总表中“学科方向码”请参照学科代码/专业类别代码中的学科方向填写；若自设二级学科，请填写</w:t>
      </w:r>
      <w:r>
        <w:rPr>
          <w:rFonts w:hint="eastAsia" w:ascii="仿宋" w:hAnsi="仿宋"/>
        </w:rPr>
        <w:t>教育部备案的</w:t>
      </w:r>
      <w:r>
        <w:rPr>
          <w:rFonts w:ascii="仿宋" w:hAnsi="仿宋"/>
        </w:rPr>
        <w:t>学科方向码；若所选一级学科/专业学位类别下无学科方向，则可不填写，但可能会导致遴选专家不够精准；</w:t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（5）“创新点”是选填项，可为空。</w:t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（6）文件中各字段的要求参照附件“汇总表（字段说明）”，上传时只保留第1个工作表、中文表头及实际送审数据，示例说明及其他工作表等需删去；汇总表中选填内容不能删去，可为空（不要写无）。</w:t>
      </w:r>
    </w:p>
    <w:p>
      <w:pPr>
        <w:pStyle w:val="3"/>
        <w:textAlignment w:val="baseline"/>
        <w:rPr>
          <w:rFonts w:ascii="仿宋" w:hAnsi="仿宋" w:eastAsia="仿宋"/>
        </w:rPr>
      </w:pPr>
      <w:bookmarkStart w:id="9" w:name="_Toc67774343"/>
      <w:r>
        <w:rPr>
          <w:rFonts w:ascii="仿宋" w:hAnsi="仿宋" w:eastAsia="仿宋"/>
        </w:rPr>
        <w:t>（二）附件（zip压缩包形式）</w:t>
      </w:r>
      <w:bookmarkEnd w:id="9"/>
    </w:p>
    <w:p>
      <w:pPr>
        <w:pStyle w:val="4"/>
        <w:ind w:firstLine="0" w:firstLineChars="0"/>
        <w:textAlignment w:val="baseline"/>
        <w:rPr>
          <w:rFonts w:ascii="仿宋" w:hAnsi="仿宋"/>
        </w:rPr>
      </w:pPr>
      <w:r>
        <w:rPr>
          <w:rFonts w:ascii="仿宋" w:hAnsi="仿宋"/>
        </w:rPr>
        <w:t xml:space="preserve">    </w:t>
      </w:r>
      <w:bookmarkStart w:id="10" w:name="_Toc67774344"/>
      <w:r>
        <w:rPr>
          <w:rFonts w:ascii="仿宋" w:hAnsi="仿宋"/>
        </w:rPr>
        <w:t xml:space="preserve">1. </w:t>
      </w:r>
      <w:r>
        <w:rPr>
          <w:rFonts w:hint="eastAsia" w:ascii="仿宋" w:hAnsi="仿宋"/>
        </w:rPr>
        <w:t>内容要求</w:t>
      </w:r>
      <w:bookmarkEnd w:id="10"/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  <w:szCs w:val="24"/>
        </w:rPr>
        <w:t>（1）【论文原文】</w:t>
      </w:r>
      <w:r>
        <w:rPr>
          <w:rFonts w:ascii="仿宋" w:hAnsi="仿宋"/>
          <w:szCs w:val="24"/>
        </w:rPr>
        <w:t>及</w:t>
      </w:r>
      <w:r>
        <w:rPr>
          <w:rFonts w:hint="eastAsia" w:ascii="仿宋" w:hAnsi="仿宋"/>
          <w:szCs w:val="24"/>
        </w:rPr>
        <w:t>【</w:t>
      </w:r>
      <w:r>
        <w:rPr>
          <w:rFonts w:ascii="仿宋" w:hAnsi="仿宋"/>
          <w:szCs w:val="24"/>
        </w:rPr>
        <w:t>摘要</w:t>
      </w:r>
      <w:r>
        <w:rPr>
          <w:rFonts w:hint="eastAsia" w:ascii="仿宋" w:hAnsi="仿宋"/>
          <w:szCs w:val="24"/>
        </w:rPr>
        <w:t>】</w:t>
      </w:r>
      <w:r>
        <w:rPr>
          <w:rFonts w:ascii="仿宋" w:hAnsi="仿宋"/>
          <w:szCs w:val="24"/>
        </w:rPr>
        <w:t>为</w:t>
      </w:r>
      <w:r>
        <w:rPr>
          <w:rFonts w:hint="eastAsia" w:ascii="仿宋" w:hAnsi="仿宋"/>
          <w:szCs w:val="24"/>
        </w:rPr>
        <w:t>必传</w:t>
      </w:r>
      <w:r>
        <w:rPr>
          <w:rFonts w:ascii="仿宋" w:hAnsi="仿宋"/>
          <w:szCs w:val="24"/>
        </w:rPr>
        <w:t>文件；在</w:t>
      </w:r>
      <w:r>
        <w:rPr>
          <w:rFonts w:hint="eastAsia" w:ascii="仿宋" w:hAnsi="仿宋"/>
          <w:szCs w:val="24"/>
        </w:rPr>
        <w:t>北京大学</w:t>
      </w:r>
      <w:r>
        <w:rPr>
          <w:rFonts w:ascii="仿宋" w:hAnsi="仿宋"/>
          <w:szCs w:val="24"/>
        </w:rPr>
        <w:t>学生</w:t>
      </w:r>
      <w:r>
        <w:rPr>
          <w:rFonts w:hint="eastAsia" w:ascii="仿宋" w:hAnsi="仿宋"/>
          <w:szCs w:val="24"/>
        </w:rPr>
        <w:t>综合信息</w:t>
      </w:r>
      <w:r>
        <w:rPr>
          <w:rFonts w:ascii="仿宋" w:hAnsi="仿宋"/>
          <w:szCs w:val="24"/>
        </w:rPr>
        <w:t>管理系统下载。</w:t>
      </w:r>
    </w:p>
    <w:p>
      <w:pPr>
        <w:ind w:firstLine="480"/>
        <w:textAlignment w:val="baseline"/>
        <w:rPr>
          <w:rFonts w:hint="eastAsia" w:ascii="仿宋" w:hAnsi="仿宋"/>
          <w:sz w:val="20"/>
          <w:szCs w:val="24"/>
        </w:rPr>
      </w:pPr>
      <w:r>
        <w:rPr>
          <w:rFonts w:hint="eastAsia" w:ascii="仿宋" w:hAnsi="仿宋"/>
          <w:szCs w:val="24"/>
        </w:rPr>
        <w:t>下载论文</w:t>
      </w:r>
      <w:r>
        <w:rPr>
          <w:rFonts w:ascii="仿宋" w:hAnsi="仿宋"/>
          <w:szCs w:val="24"/>
        </w:rPr>
        <w:t>：【学生综合信息管理系统】</w:t>
      </w:r>
      <w:r>
        <w:rPr>
          <w:rFonts w:hint="eastAsia" w:ascii="仿宋" w:hAnsi="仿宋"/>
          <w:szCs w:val="24"/>
        </w:rPr>
        <w:t>→</w:t>
      </w:r>
      <w:r>
        <w:rPr>
          <w:rFonts w:ascii="仿宋" w:hAnsi="仿宋"/>
          <w:szCs w:val="24"/>
        </w:rPr>
        <w:t>【评阅管理】</w:t>
      </w:r>
      <w:r>
        <w:rPr>
          <w:rFonts w:hint="eastAsia" w:ascii="仿宋" w:hAnsi="仿宋"/>
          <w:szCs w:val="24"/>
        </w:rPr>
        <w:t>→</w:t>
      </w:r>
      <w:r>
        <w:rPr>
          <w:rFonts w:ascii="仿宋" w:hAnsi="仿宋"/>
          <w:szCs w:val="24"/>
        </w:rPr>
        <w:t>【审核论文</w:t>
      </w:r>
      <w:r>
        <w:rPr>
          <w:rFonts w:hint="eastAsia" w:ascii="仿宋" w:hAnsi="仿宋"/>
          <w:szCs w:val="24"/>
        </w:rPr>
        <w:t>信息</w:t>
      </w:r>
      <w:r>
        <w:rPr>
          <w:rFonts w:ascii="仿宋" w:hAnsi="仿宋"/>
          <w:szCs w:val="24"/>
        </w:rPr>
        <w:t>】</w:t>
      </w:r>
      <w:r>
        <w:rPr>
          <w:rFonts w:hint="eastAsia" w:ascii="仿宋" w:hAnsi="仿宋"/>
          <w:szCs w:val="24"/>
        </w:rPr>
        <w:t>→</w:t>
      </w:r>
      <w:r>
        <w:rPr>
          <w:rFonts w:ascii="仿宋" w:hAnsi="仿宋"/>
          <w:szCs w:val="24"/>
        </w:rPr>
        <w:t>选中</w:t>
      </w:r>
      <w:r>
        <w:rPr>
          <w:rFonts w:hint="eastAsia" w:ascii="仿宋" w:hAnsi="仿宋"/>
          <w:szCs w:val="24"/>
        </w:rPr>
        <w:t>1名</w:t>
      </w:r>
      <w:r>
        <w:rPr>
          <w:rFonts w:ascii="仿宋" w:hAnsi="仿宋"/>
          <w:szCs w:val="24"/>
        </w:rPr>
        <w:t>抽评学生</w:t>
      </w:r>
      <w:r>
        <w:rPr>
          <w:rFonts w:hint="eastAsia" w:ascii="仿宋" w:hAnsi="仿宋"/>
          <w:szCs w:val="24"/>
        </w:rPr>
        <w:t>信息→</w:t>
      </w:r>
      <w:r>
        <w:rPr>
          <w:rFonts w:ascii="仿宋" w:hAnsi="仿宋"/>
          <w:szCs w:val="24"/>
        </w:rPr>
        <w:t>点击下载评阅论文</w:t>
      </w:r>
      <w:r>
        <w:rPr>
          <w:rFonts w:hint="eastAsia" w:ascii="仿宋" w:hAnsi="仿宋"/>
          <w:szCs w:val="24"/>
        </w:rPr>
        <w:t>（只能单篇下载）。</w:t>
      </w:r>
    </w:p>
    <w:p>
      <w:pPr>
        <w:ind w:firstLine="480"/>
        <w:textAlignment w:val="baseline"/>
        <w:rPr>
          <w:rFonts w:hint="eastAsia" w:ascii="仿宋" w:hAnsi="仿宋"/>
          <w:sz w:val="20"/>
          <w:szCs w:val="24"/>
        </w:rPr>
      </w:pPr>
      <w:r>
        <w:rPr>
          <w:lang/>
        </w:rPr>
        <w:drawing>
          <wp:inline distT="0" distB="0" distL="114300" distR="114300">
            <wp:extent cx="5565140" cy="1156335"/>
            <wp:effectExtent l="0" t="0" r="10160" b="1206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65140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textAlignment w:val="baseline"/>
        <w:rPr>
          <w:rFonts w:hint="eastAsia" w:ascii="仿宋" w:hAnsi="仿宋"/>
          <w:szCs w:val="24"/>
        </w:rPr>
      </w:pPr>
      <w:r>
        <w:rPr>
          <w:rFonts w:hint="eastAsia" w:ascii="仿宋" w:hAnsi="仿宋"/>
          <w:szCs w:val="24"/>
        </w:rPr>
        <w:t>下载论文摘要：</w:t>
      </w:r>
      <w:r>
        <w:rPr>
          <w:rFonts w:ascii="仿宋" w:hAnsi="仿宋"/>
          <w:szCs w:val="24"/>
        </w:rPr>
        <w:t>【学生综合信息管理系统】</w:t>
      </w:r>
      <w:r>
        <w:rPr>
          <w:rFonts w:hint="eastAsia" w:ascii="仿宋" w:hAnsi="仿宋"/>
          <w:szCs w:val="24"/>
        </w:rPr>
        <w:t>→</w:t>
      </w:r>
      <w:r>
        <w:rPr>
          <w:rFonts w:ascii="仿宋" w:hAnsi="仿宋"/>
          <w:szCs w:val="24"/>
        </w:rPr>
        <w:t>【评阅管理】</w:t>
      </w:r>
      <w:r>
        <w:rPr>
          <w:rFonts w:hint="eastAsia" w:ascii="仿宋" w:hAnsi="仿宋"/>
          <w:szCs w:val="24"/>
        </w:rPr>
        <w:t>→</w:t>
      </w:r>
      <w:r>
        <w:rPr>
          <w:rFonts w:ascii="仿宋" w:hAnsi="仿宋"/>
          <w:szCs w:val="24"/>
        </w:rPr>
        <w:t>【审核论文</w:t>
      </w:r>
      <w:r>
        <w:rPr>
          <w:rFonts w:hint="eastAsia" w:ascii="仿宋" w:hAnsi="仿宋"/>
          <w:szCs w:val="24"/>
        </w:rPr>
        <w:t>信息</w:t>
      </w:r>
      <w:r>
        <w:rPr>
          <w:rFonts w:ascii="仿宋" w:hAnsi="仿宋"/>
          <w:szCs w:val="24"/>
        </w:rPr>
        <w:t>】</w:t>
      </w:r>
      <w:r>
        <w:rPr>
          <w:rFonts w:hint="eastAsia" w:ascii="仿宋" w:hAnsi="仿宋"/>
          <w:szCs w:val="24"/>
        </w:rPr>
        <w:t>→</w:t>
      </w:r>
      <w:r>
        <w:rPr>
          <w:rFonts w:ascii="仿宋" w:hAnsi="仿宋"/>
          <w:szCs w:val="24"/>
        </w:rPr>
        <w:t>选中</w:t>
      </w:r>
      <w:r>
        <w:rPr>
          <w:rFonts w:hint="eastAsia" w:ascii="仿宋" w:hAnsi="仿宋"/>
          <w:szCs w:val="24"/>
        </w:rPr>
        <w:t>多名</w:t>
      </w:r>
      <w:r>
        <w:rPr>
          <w:rFonts w:ascii="仿宋" w:hAnsi="仿宋"/>
          <w:szCs w:val="24"/>
        </w:rPr>
        <w:t>抽评学生</w:t>
      </w:r>
      <w:r>
        <w:rPr>
          <w:rFonts w:hint="eastAsia" w:ascii="仿宋" w:hAnsi="仿宋"/>
          <w:szCs w:val="24"/>
        </w:rPr>
        <w:t>信息→</w:t>
      </w:r>
      <w:r>
        <w:rPr>
          <w:rFonts w:ascii="仿宋" w:hAnsi="仿宋"/>
          <w:szCs w:val="24"/>
        </w:rPr>
        <w:t>点击下载</w:t>
      </w:r>
      <w:r>
        <w:rPr>
          <w:rFonts w:hint="eastAsia" w:ascii="仿宋" w:hAnsi="仿宋"/>
          <w:szCs w:val="24"/>
        </w:rPr>
        <w:t>论文摘要（可批量下载）。</w:t>
      </w:r>
    </w:p>
    <w:p>
      <w:pPr>
        <w:ind w:firstLine="480"/>
        <w:textAlignment w:val="baseline"/>
        <w:rPr>
          <w:lang/>
        </w:rPr>
      </w:pPr>
      <w:r>
        <w:rPr>
          <w:lang/>
        </w:rPr>
        <w:drawing>
          <wp:inline distT="0" distB="0" distL="114300" distR="114300">
            <wp:extent cx="5595620" cy="1125220"/>
            <wp:effectExtent l="0" t="0" r="5080" b="508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textAlignment w:val="baseline"/>
        <w:rPr>
          <w:rFonts w:ascii="仿宋" w:hAnsi="仿宋"/>
          <w:szCs w:val="24"/>
        </w:rPr>
      </w:pPr>
    </w:p>
    <w:p>
      <w:pPr>
        <w:ind w:firstLine="480"/>
        <w:textAlignment w:val="baseline"/>
        <w:rPr>
          <w:rFonts w:ascii="仿宋" w:hAnsi="仿宋"/>
          <w:sz w:val="20"/>
          <w:szCs w:val="24"/>
        </w:rPr>
      </w:pPr>
      <w:r>
        <w:rPr>
          <w:rFonts w:hint="eastAsia" w:ascii="仿宋" w:hAnsi="仿宋"/>
          <w:szCs w:val="24"/>
        </w:rPr>
        <w:t>（2）自评表</w:t>
      </w:r>
      <w:r>
        <w:rPr>
          <w:rFonts w:ascii="仿宋" w:hAnsi="仿宋"/>
          <w:szCs w:val="24"/>
        </w:rPr>
        <w:t>、简况表和其他材料，我校</w:t>
      </w:r>
      <w:r>
        <w:rPr>
          <w:rFonts w:hint="eastAsia" w:ascii="仿宋" w:hAnsi="仿宋"/>
          <w:szCs w:val="24"/>
        </w:rPr>
        <w:t>均默认不上传，</w:t>
      </w:r>
      <w:r>
        <w:rPr>
          <w:rFonts w:ascii="仿宋" w:hAnsi="仿宋"/>
          <w:szCs w:val="24"/>
        </w:rPr>
        <w:t>同时Excel（</w:t>
      </w:r>
      <w:r>
        <w:rPr>
          <w:rFonts w:hint="eastAsia" w:ascii="仿宋" w:hAnsi="仿宋"/>
          <w:szCs w:val="24"/>
        </w:rPr>
        <w:t>论文</w:t>
      </w:r>
      <w:r>
        <w:rPr>
          <w:rFonts w:ascii="仿宋" w:hAnsi="仿宋"/>
          <w:szCs w:val="24"/>
        </w:rPr>
        <w:t>信息汇总表）</w:t>
      </w:r>
      <w:r>
        <w:rPr>
          <w:rFonts w:hint="eastAsia" w:ascii="仿宋" w:hAnsi="仿宋"/>
          <w:szCs w:val="24"/>
        </w:rPr>
        <w:t>中对应位置</w:t>
      </w:r>
      <w:r>
        <w:rPr>
          <w:rFonts w:ascii="仿宋" w:hAnsi="仿宋"/>
          <w:szCs w:val="24"/>
        </w:rPr>
        <w:t>填写【</w:t>
      </w:r>
      <w:r>
        <w:rPr>
          <w:rFonts w:hint="eastAsia" w:ascii="仿宋" w:hAnsi="仿宋"/>
          <w:szCs w:val="24"/>
        </w:rPr>
        <w:t>否</w:t>
      </w:r>
      <w:r>
        <w:rPr>
          <w:rFonts w:ascii="仿宋" w:hAnsi="仿宋"/>
          <w:szCs w:val="24"/>
        </w:rPr>
        <w:t>】</w:t>
      </w:r>
      <w:r>
        <w:rPr>
          <w:rFonts w:hint="eastAsia" w:ascii="仿宋" w:hAnsi="仿宋"/>
          <w:szCs w:val="24"/>
        </w:rPr>
        <w:t>。</w:t>
      </w:r>
      <w:r>
        <w:rPr>
          <w:rFonts w:ascii="仿宋" w:hAnsi="仿宋"/>
          <w:szCs w:val="24"/>
        </w:rPr>
        <w:t>如填写与实际上传不一致，</w:t>
      </w:r>
      <w:r>
        <w:rPr>
          <w:rFonts w:hint="eastAsia" w:ascii="仿宋" w:hAnsi="仿宋"/>
          <w:szCs w:val="24"/>
        </w:rPr>
        <w:t>会</w:t>
      </w:r>
      <w:r>
        <w:rPr>
          <w:rFonts w:ascii="仿宋" w:hAnsi="仿宋"/>
          <w:szCs w:val="24"/>
        </w:rPr>
        <w:t>导致上传失败</w:t>
      </w:r>
      <w:r>
        <w:rPr>
          <w:rFonts w:hint="eastAsia" w:ascii="仿宋" w:hAnsi="仿宋"/>
          <w:szCs w:val="24"/>
        </w:rPr>
        <w:t>。如下图：</w:t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  <w:szCs w:val="24"/>
        </w:rPr>
      </w:pPr>
      <w:r>
        <w:rPr>
          <w:rFonts w:ascii="仿宋" w:hAnsi="仿宋"/>
        </w:rPr>
        <w:drawing>
          <wp:inline distT="0" distB="0" distL="114300" distR="114300">
            <wp:extent cx="3148330" cy="1588770"/>
            <wp:effectExtent l="0" t="0" r="1270" b="1143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480"/>
        <w:textAlignment w:val="baseline"/>
        <w:rPr>
          <w:rFonts w:ascii="仿宋" w:hAnsi="仿宋"/>
        </w:rPr>
      </w:pPr>
      <w:bookmarkStart w:id="11" w:name="_Toc67774345"/>
      <w:r>
        <w:rPr>
          <w:rFonts w:hint="eastAsia" w:ascii="仿宋" w:hAnsi="仿宋"/>
        </w:rPr>
        <w:t>2.</w:t>
      </w:r>
      <w:r>
        <w:rPr>
          <w:rFonts w:ascii="仿宋" w:hAnsi="仿宋"/>
        </w:rPr>
        <w:t xml:space="preserve"> </w:t>
      </w:r>
      <w:r>
        <w:rPr>
          <w:rFonts w:hint="eastAsia" w:ascii="仿宋" w:hAnsi="仿宋"/>
        </w:rPr>
        <w:t>文件格式及</w:t>
      </w:r>
      <w:r>
        <w:rPr>
          <w:rFonts w:ascii="仿宋" w:hAnsi="仿宋"/>
        </w:rPr>
        <w:t>命名</w:t>
      </w:r>
      <w:r>
        <w:rPr>
          <w:rFonts w:hint="eastAsia" w:ascii="仿宋" w:hAnsi="仿宋"/>
        </w:rPr>
        <w:t>要求（学生管理系统导出论文和摘要）</w:t>
      </w:r>
      <w:bookmarkEnd w:id="11"/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（1）论文</w:t>
      </w:r>
      <w:r>
        <w:rPr>
          <w:rFonts w:ascii="仿宋" w:hAnsi="仿宋"/>
        </w:rPr>
        <w:t>原</w:t>
      </w:r>
      <w:r>
        <w:rPr>
          <w:rFonts w:hint="eastAsia" w:ascii="仿宋" w:hAnsi="仿宋"/>
        </w:rPr>
        <w:t>文</w:t>
      </w:r>
      <w:r>
        <w:rPr>
          <w:rFonts w:ascii="仿宋" w:hAnsi="仿宋"/>
        </w:rPr>
        <w:t>，需</w:t>
      </w:r>
      <w:r>
        <w:rPr>
          <w:rFonts w:hint="eastAsia" w:ascii="仿宋" w:hAnsi="仿宋"/>
        </w:rPr>
        <w:t>保存</w:t>
      </w:r>
      <w:r>
        <w:rPr>
          <w:rFonts w:ascii="仿宋" w:hAnsi="仿宋"/>
        </w:rPr>
        <w:t>为PDF格式，</w:t>
      </w:r>
      <w:r>
        <w:rPr>
          <w:rFonts w:hint="eastAsia" w:ascii="仿宋" w:hAnsi="仿宋"/>
        </w:rPr>
        <w:t>命名</w:t>
      </w:r>
      <w:r>
        <w:rPr>
          <w:rFonts w:ascii="仿宋" w:hAnsi="仿宋"/>
        </w:rPr>
        <w:t>格式为：学校代码_学号_LW，</w:t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例如【10001_1</w:t>
      </w:r>
      <w:r>
        <w:rPr>
          <w:rFonts w:ascii="仿宋" w:hAnsi="仿宋"/>
        </w:rPr>
        <w:t>7</w:t>
      </w:r>
      <w:r>
        <w:rPr>
          <w:rFonts w:hint="eastAsia" w:ascii="仿宋" w:hAnsi="仿宋"/>
        </w:rPr>
        <w:t>01111</w:t>
      </w:r>
      <w:r>
        <w:rPr>
          <w:rFonts w:ascii="仿宋" w:hAnsi="仿宋"/>
        </w:rPr>
        <w:t>258</w:t>
      </w:r>
      <w:r>
        <w:rPr>
          <w:rFonts w:hint="eastAsia" w:ascii="仿宋" w:hAnsi="仿宋"/>
        </w:rPr>
        <w:t>_</w:t>
      </w:r>
      <w:r>
        <w:rPr>
          <w:rFonts w:ascii="仿宋" w:hAnsi="仿宋"/>
        </w:rPr>
        <w:t>LW</w:t>
      </w:r>
      <w:r>
        <w:rPr>
          <w:rFonts w:hint="eastAsia" w:ascii="仿宋" w:hAnsi="仿宋"/>
        </w:rPr>
        <w:t>】（字母</w:t>
      </w:r>
      <w:r>
        <w:rPr>
          <w:rFonts w:ascii="仿宋" w:hAnsi="仿宋"/>
        </w:rPr>
        <w:t>大写</w:t>
      </w:r>
      <w:r>
        <w:rPr>
          <w:rFonts w:hint="eastAsia" w:ascii="仿宋" w:hAnsi="仿宋"/>
        </w:rPr>
        <w:t>）。</w:t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（2）论文</w:t>
      </w:r>
      <w:r>
        <w:rPr>
          <w:rFonts w:ascii="仿宋" w:hAnsi="仿宋"/>
        </w:rPr>
        <w:t>摘要，需保存为txt</w:t>
      </w:r>
      <w:r>
        <w:rPr>
          <w:rFonts w:hint="eastAsia" w:ascii="仿宋" w:hAnsi="仿宋"/>
        </w:rPr>
        <w:t>格式</w:t>
      </w:r>
      <w:r>
        <w:rPr>
          <w:rFonts w:ascii="仿宋" w:hAnsi="仿宋"/>
        </w:rPr>
        <w:t>，命名格式为：学校代码_学号_ZY，例如【</w:t>
      </w:r>
      <w:r>
        <w:rPr>
          <w:rFonts w:hint="eastAsia" w:ascii="仿宋" w:hAnsi="仿宋"/>
        </w:rPr>
        <w:t>10001_1</w:t>
      </w:r>
      <w:r>
        <w:rPr>
          <w:rFonts w:ascii="仿宋" w:hAnsi="仿宋"/>
        </w:rPr>
        <w:t>7</w:t>
      </w:r>
      <w:r>
        <w:rPr>
          <w:rFonts w:hint="eastAsia" w:ascii="仿宋" w:hAnsi="仿宋"/>
        </w:rPr>
        <w:t>01111</w:t>
      </w:r>
      <w:r>
        <w:rPr>
          <w:rFonts w:ascii="仿宋" w:hAnsi="仿宋"/>
        </w:rPr>
        <w:t>258</w:t>
      </w:r>
      <w:r>
        <w:rPr>
          <w:rFonts w:hint="eastAsia" w:ascii="仿宋" w:hAnsi="仿宋"/>
        </w:rPr>
        <w:t>_</w:t>
      </w:r>
      <w:r>
        <w:rPr>
          <w:rFonts w:ascii="仿宋" w:hAnsi="仿宋"/>
        </w:rPr>
        <w:t>ZY】</w:t>
      </w:r>
      <w:r>
        <w:rPr>
          <w:rFonts w:hint="eastAsia" w:ascii="仿宋" w:hAnsi="仿宋"/>
        </w:rPr>
        <w:t>（字母大写）。</w:t>
      </w:r>
    </w:p>
    <w:p>
      <w:pPr>
        <w:ind w:firstLine="480"/>
        <w:textAlignment w:val="baseline"/>
        <w:rPr>
          <w:rFonts w:ascii="仿宋" w:hAnsi="仿宋"/>
          <w:sz w:val="20"/>
          <w:szCs w:val="24"/>
        </w:rPr>
      </w:pPr>
      <w:r>
        <w:rPr>
          <w:rFonts w:hint="eastAsia" w:ascii="仿宋" w:hAnsi="仿宋"/>
          <w:szCs w:val="24"/>
        </w:rPr>
        <w:t>（3）论文</w:t>
      </w:r>
      <w:r>
        <w:rPr>
          <w:rFonts w:ascii="仿宋" w:hAnsi="仿宋"/>
          <w:szCs w:val="24"/>
        </w:rPr>
        <w:t>原文及</w:t>
      </w:r>
      <w:r>
        <w:rPr>
          <w:rFonts w:hint="eastAsia" w:ascii="仿宋" w:hAnsi="仿宋"/>
          <w:szCs w:val="24"/>
        </w:rPr>
        <w:t>论文</w:t>
      </w:r>
      <w:r>
        <w:rPr>
          <w:rFonts w:ascii="仿宋" w:hAnsi="仿宋"/>
          <w:szCs w:val="24"/>
        </w:rPr>
        <w:t>摘要直接放在压缩文件中，无需为每个学生单独建文件夹，比如5个学生的zip文件在打开后可以直接看见5个PDF</w:t>
      </w:r>
      <w:r>
        <w:rPr>
          <w:rFonts w:hint="eastAsia" w:ascii="仿宋" w:hAnsi="仿宋"/>
          <w:szCs w:val="24"/>
        </w:rPr>
        <w:t>（论文</w:t>
      </w:r>
      <w:r>
        <w:rPr>
          <w:rFonts w:ascii="仿宋" w:hAnsi="仿宋"/>
          <w:szCs w:val="24"/>
        </w:rPr>
        <w:t>原文</w:t>
      </w:r>
      <w:r>
        <w:rPr>
          <w:rFonts w:hint="eastAsia" w:ascii="仿宋" w:hAnsi="仿宋"/>
          <w:szCs w:val="24"/>
        </w:rPr>
        <w:t>）</w:t>
      </w:r>
      <w:r>
        <w:rPr>
          <w:rFonts w:ascii="仿宋" w:hAnsi="仿宋"/>
          <w:szCs w:val="24"/>
        </w:rPr>
        <w:t>文件与5个txt</w:t>
      </w:r>
      <w:r>
        <w:rPr>
          <w:rFonts w:hint="eastAsia" w:ascii="仿宋" w:hAnsi="仿宋"/>
          <w:szCs w:val="24"/>
        </w:rPr>
        <w:t>（摘要）</w:t>
      </w:r>
      <w:r>
        <w:rPr>
          <w:rFonts w:ascii="仿宋" w:hAnsi="仿宋"/>
          <w:szCs w:val="24"/>
        </w:rPr>
        <w:t>文件，而非看到5个人的文件夹</w:t>
      </w:r>
      <w:r>
        <w:rPr>
          <w:rFonts w:hint="eastAsia" w:ascii="仿宋" w:hAnsi="仿宋"/>
          <w:szCs w:val="24"/>
        </w:rPr>
        <w:t>，</w:t>
      </w:r>
      <w:r>
        <w:rPr>
          <w:rFonts w:ascii="仿宋" w:hAnsi="仿宋"/>
          <w:szCs w:val="24"/>
        </w:rPr>
        <w:t>示例如下图：</w:t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  <w:szCs w:val="24"/>
        </w:rPr>
      </w:pPr>
      <w:r>
        <w:rPr>
          <w:lang/>
        </w:rPr>
        <w:drawing>
          <wp:inline distT="0" distB="0" distL="114300" distR="114300">
            <wp:extent cx="1938020" cy="1751965"/>
            <wp:effectExtent l="0" t="0" r="5080" b="63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textAlignment w:val="baseline"/>
        <w:rPr>
          <w:rFonts w:ascii="仿宋" w:hAnsi="仿宋"/>
          <w:sz w:val="20"/>
          <w:szCs w:val="24"/>
        </w:rPr>
      </w:pPr>
      <w:r>
        <w:rPr>
          <w:rFonts w:hint="eastAsia" w:ascii="仿宋" w:hAnsi="仿宋"/>
          <w:szCs w:val="24"/>
        </w:rPr>
        <w:t>（4）附件</w:t>
      </w:r>
      <w:r>
        <w:rPr>
          <w:rFonts w:ascii="仿宋" w:hAnsi="仿宋"/>
          <w:szCs w:val="24"/>
        </w:rPr>
        <w:t>压缩包命名为：</w:t>
      </w:r>
      <w:r>
        <w:rPr>
          <w:rFonts w:hint="eastAsia" w:ascii="仿宋" w:hAnsi="仿宋"/>
          <w:szCs w:val="24"/>
        </w:rPr>
        <w:t>学校代码_日期。如【10001_20210318】。</w:t>
      </w:r>
      <w:r>
        <w:rPr>
          <w:rFonts w:ascii="仿宋" w:hAnsi="仿宋"/>
          <w:szCs w:val="24"/>
        </w:rPr>
        <w:t>附件</w:t>
      </w:r>
      <w:r>
        <w:rPr>
          <w:rFonts w:hint="eastAsia" w:ascii="仿宋" w:hAnsi="仿宋"/>
          <w:szCs w:val="24"/>
        </w:rPr>
        <w:t>文件</w:t>
      </w:r>
      <w:r>
        <w:rPr>
          <w:rFonts w:ascii="仿宋" w:hAnsi="仿宋"/>
          <w:szCs w:val="24"/>
        </w:rPr>
        <w:t>格式必须压缩成</w:t>
      </w:r>
      <w:r>
        <w:rPr>
          <w:rFonts w:hint="eastAsia" w:ascii="仿宋" w:hAnsi="仿宋"/>
          <w:szCs w:val="24"/>
        </w:rPr>
        <w:t>*</w:t>
      </w:r>
      <w:r>
        <w:rPr>
          <w:rFonts w:ascii="仿宋" w:hAnsi="仿宋"/>
          <w:szCs w:val="24"/>
        </w:rPr>
        <w:t>.zip格式，示例如下图：</w:t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  <w:szCs w:val="24"/>
        </w:rPr>
      </w:pPr>
      <w:r>
        <w:rPr>
          <w:rFonts w:ascii="仿宋" w:hAnsi="仿宋"/>
        </w:rPr>
        <w:drawing>
          <wp:inline distT="0" distB="0" distL="114300" distR="114300">
            <wp:extent cx="2324100" cy="2120900"/>
            <wp:effectExtent l="0" t="0" r="0" b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textAlignment w:val="baseline"/>
        <w:rPr>
          <w:rFonts w:ascii="仿宋" w:hAnsi="仿宋" w:eastAsia="仿宋"/>
        </w:rPr>
      </w:pPr>
      <w:bookmarkStart w:id="12" w:name="_Toc67774346"/>
      <w:r>
        <w:rPr>
          <w:rFonts w:hint="eastAsia" w:ascii="仿宋" w:hAnsi="仿宋" w:eastAsia="仿宋"/>
        </w:rPr>
        <w:t>三</w:t>
      </w:r>
      <w:r>
        <w:rPr>
          <w:rFonts w:ascii="仿宋" w:hAnsi="仿宋" w:eastAsia="仿宋"/>
        </w:rPr>
        <w:t>、</w:t>
      </w:r>
      <w:r>
        <w:rPr>
          <w:rFonts w:hint="eastAsia" w:ascii="仿宋" w:hAnsi="仿宋" w:eastAsia="仿宋"/>
        </w:rPr>
        <w:t>送审管理</w:t>
      </w:r>
      <w:bookmarkEnd w:id="12"/>
    </w:p>
    <w:p>
      <w:pPr>
        <w:pStyle w:val="3"/>
        <w:textAlignment w:val="baseline"/>
        <w:rPr>
          <w:rFonts w:ascii="仿宋" w:hAnsi="仿宋" w:eastAsia="仿宋"/>
        </w:rPr>
      </w:pPr>
      <w:bookmarkStart w:id="13" w:name="_Toc67774347"/>
      <w:r>
        <w:rPr>
          <w:rFonts w:ascii="仿宋" w:hAnsi="仿宋" w:eastAsia="仿宋"/>
        </w:rPr>
        <w:t>（一）</w:t>
      </w:r>
      <w:r>
        <w:rPr>
          <w:rFonts w:hint="eastAsia" w:ascii="仿宋" w:hAnsi="仿宋" w:eastAsia="仿宋"/>
        </w:rPr>
        <w:t>文件上传</w:t>
      </w:r>
      <w:bookmarkEnd w:id="13"/>
    </w:p>
    <w:p>
      <w:pPr>
        <w:pStyle w:val="4"/>
        <w:ind w:firstLine="480"/>
        <w:textAlignment w:val="baseline"/>
        <w:rPr>
          <w:rFonts w:ascii="仿宋" w:hAnsi="仿宋"/>
        </w:rPr>
      </w:pPr>
      <w:bookmarkStart w:id="14" w:name="_Toc67774348"/>
      <w:r>
        <w:rPr>
          <w:rFonts w:ascii="仿宋" w:hAnsi="仿宋"/>
        </w:rPr>
        <w:t>1. 上传《论文信息</w:t>
      </w:r>
      <w:r>
        <w:rPr>
          <w:rFonts w:hint="eastAsia" w:ascii="仿宋" w:hAnsi="仿宋"/>
        </w:rPr>
        <w:t>汇总</w:t>
      </w:r>
      <w:r>
        <w:rPr>
          <w:rFonts w:ascii="仿宋" w:hAnsi="仿宋"/>
        </w:rPr>
        <w:t>表》</w:t>
      </w:r>
      <w:bookmarkEnd w:id="14"/>
    </w:p>
    <w:p>
      <w:pPr>
        <w:ind w:firstLine="480"/>
        <w:textAlignment w:val="baseline"/>
        <w:rPr>
          <w:rFonts w:ascii="仿宋" w:hAnsi="仿宋"/>
          <w:szCs w:val="24"/>
        </w:rPr>
      </w:pPr>
      <w:r>
        <w:rPr>
          <w:rFonts w:ascii="仿宋" w:hAnsi="仿宋"/>
          <w:szCs w:val="24"/>
        </w:rPr>
        <w:t>在学位论文质量监测服务平台，按照路径：【送审管理】→【文件上传】→【汇总表上传】，即可上传论文信息汇总表。</w:t>
      </w:r>
    </w:p>
    <w:p>
      <w:pPr>
        <w:ind w:firstLine="400"/>
        <w:textAlignment w:val="baseline"/>
        <w:rPr>
          <w:rFonts w:hint="eastAsia" w:ascii="仿宋" w:hAnsi="仿宋"/>
          <w:sz w:val="20"/>
          <w:szCs w:val="24"/>
        </w:rPr>
      </w:pPr>
    </w:p>
    <w:p>
      <w:pPr>
        <w:ind w:firstLine="482"/>
        <w:textAlignment w:val="baseline"/>
        <w:rPr>
          <w:rFonts w:ascii="仿宋" w:hAnsi="仿宋"/>
          <w:sz w:val="20"/>
          <w:szCs w:val="24"/>
        </w:rPr>
      </w:pPr>
      <w:r>
        <w:rPr>
          <w:rFonts w:ascii="仿宋" w:hAnsi="仿宋"/>
          <w:b/>
          <w:szCs w:val="24"/>
        </w:rPr>
        <w:drawing>
          <wp:inline distT="0" distB="0" distL="114300" distR="114300">
            <wp:extent cx="4792980" cy="1911350"/>
            <wp:effectExtent l="0" t="0" r="7620" b="635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rcRect r="-95"/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480"/>
        <w:textAlignment w:val="baseline"/>
        <w:rPr>
          <w:rFonts w:ascii="仿宋" w:hAnsi="仿宋"/>
        </w:rPr>
      </w:pPr>
      <w:bookmarkStart w:id="15" w:name="_Toc67774349"/>
      <w:r>
        <w:rPr>
          <w:rFonts w:ascii="仿宋" w:hAnsi="仿宋"/>
        </w:rPr>
        <w:t>2. 上传附件</w:t>
      </w:r>
      <w:bookmarkEnd w:id="15"/>
    </w:p>
    <w:p>
      <w:pPr>
        <w:ind w:firstLine="480"/>
        <w:textAlignment w:val="baseline"/>
        <w:rPr>
          <w:rFonts w:ascii="仿宋" w:hAnsi="仿宋"/>
          <w:sz w:val="20"/>
          <w:szCs w:val="24"/>
        </w:rPr>
      </w:pPr>
      <w:r>
        <w:rPr>
          <w:rFonts w:hint="eastAsia" w:ascii="仿宋" w:hAnsi="仿宋"/>
          <w:szCs w:val="24"/>
        </w:rPr>
        <w:t>在</w:t>
      </w:r>
      <w:r>
        <w:rPr>
          <w:rFonts w:ascii="仿宋" w:hAnsi="仿宋"/>
        </w:rPr>
        <w:t>学位论文质量监测服务平台</w:t>
      </w:r>
      <w:r>
        <w:rPr>
          <w:rFonts w:ascii="仿宋" w:hAnsi="仿宋"/>
          <w:szCs w:val="24"/>
        </w:rPr>
        <w:t>：</w:t>
      </w:r>
      <w:r>
        <w:rPr>
          <w:rFonts w:hint="eastAsia" w:ascii="仿宋" w:hAnsi="仿宋"/>
          <w:szCs w:val="24"/>
        </w:rPr>
        <w:t>按照路径：</w:t>
      </w:r>
      <w:r>
        <w:rPr>
          <w:rFonts w:ascii="仿宋" w:hAnsi="仿宋"/>
          <w:szCs w:val="24"/>
        </w:rPr>
        <w:t>【送审管理】→【文件上传】→【附件上传】，点击上传附件。</w:t>
      </w:r>
    </w:p>
    <w:p>
      <w:pPr>
        <w:pStyle w:val="4"/>
        <w:ind w:firstLine="480"/>
        <w:textAlignment w:val="baseline"/>
        <w:rPr>
          <w:rFonts w:ascii="仿宋" w:hAnsi="仿宋"/>
        </w:rPr>
      </w:pPr>
      <w:bookmarkStart w:id="16" w:name="_Toc67774350"/>
      <w:r>
        <w:rPr>
          <w:rFonts w:hint="eastAsia" w:ascii="仿宋" w:hAnsi="仿宋"/>
        </w:rPr>
        <w:t>3. 注意</w:t>
      </w:r>
      <w:r>
        <w:rPr>
          <w:rFonts w:ascii="仿宋" w:hAnsi="仿宋"/>
        </w:rPr>
        <w:t>事项</w:t>
      </w:r>
      <w:bookmarkEnd w:id="16"/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（1）上传的论文信息汇总表数据和上传的论文及摘要数据应对应（1</w:t>
      </w:r>
      <w:r>
        <w:rPr>
          <w:rFonts w:ascii="仿宋" w:hAnsi="仿宋"/>
        </w:rPr>
        <w:t xml:space="preserve">0 </w:t>
      </w:r>
      <w:r>
        <w:rPr>
          <w:rFonts w:hint="eastAsia" w:ascii="仿宋" w:hAnsi="仿宋"/>
        </w:rPr>
        <w:t>位学生的信息对应1</w:t>
      </w:r>
      <w:r>
        <w:rPr>
          <w:rFonts w:ascii="仿宋" w:hAnsi="仿宋"/>
        </w:rPr>
        <w:t>0</w:t>
      </w:r>
      <w:r>
        <w:rPr>
          <w:rFonts w:hint="eastAsia" w:ascii="仿宋" w:hAnsi="仿宋"/>
        </w:rPr>
        <w:t>篇论文及摘要）。</w:t>
      </w:r>
      <w:r>
        <w:rPr>
          <w:rFonts w:ascii="仿宋" w:hAnsi="仿宋"/>
        </w:rPr>
        <w:t>每</w:t>
      </w:r>
      <w:r>
        <w:rPr>
          <w:rFonts w:hint="eastAsia" w:ascii="仿宋" w:hAnsi="仿宋"/>
        </w:rPr>
        <w:t>次</w:t>
      </w:r>
      <w:r>
        <w:rPr>
          <w:rFonts w:ascii="仿宋" w:hAnsi="仿宋"/>
        </w:rPr>
        <w:t>上传附件最大不超过</w:t>
      </w:r>
      <w:r>
        <w:rPr>
          <w:rFonts w:hint="eastAsia" w:ascii="仿宋" w:hAnsi="仿宋"/>
        </w:rPr>
        <w:t>10</w:t>
      </w:r>
      <w:r>
        <w:rPr>
          <w:rFonts w:ascii="仿宋" w:hAnsi="仿宋"/>
        </w:rPr>
        <w:t>G</w:t>
      </w:r>
      <w:r>
        <w:rPr>
          <w:rFonts w:hint="eastAsia" w:ascii="仿宋" w:hAnsi="仿宋"/>
        </w:rPr>
        <w:t>（</w:t>
      </w:r>
      <w:r>
        <w:rPr>
          <w:rFonts w:ascii="仿宋" w:hAnsi="仿宋"/>
        </w:rPr>
        <w:t>50</w:t>
      </w:r>
      <w:r>
        <w:rPr>
          <w:rFonts w:hint="eastAsia" w:ascii="仿宋" w:hAnsi="仿宋"/>
        </w:rPr>
        <w:t>篇论文及摘要）。</w:t>
      </w:r>
      <w:r>
        <w:rPr>
          <w:rFonts w:ascii="仿宋" w:hAnsi="仿宋"/>
        </w:rPr>
        <w:t>若</w:t>
      </w:r>
      <w:r>
        <w:rPr>
          <w:rFonts w:hint="eastAsia" w:ascii="仿宋" w:hAnsi="仿宋"/>
        </w:rPr>
        <w:t>文件过大，</w:t>
      </w:r>
      <w:r>
        <w:rPr>
          <w:rFonts w:ascii="仿宋" w:hAnsi="仿宋"/>
        </w:rPr>
        <w:t>受</w:t>
      </w:r>
      <w:r>
        <w:rPr>
          <w:rFonts w:hint="eastAsia" w:ascii="仿宋" w:hAnsi="仿宋"/>
        </w:rPr>
        <w:t>网络</w:t>
      </w:r>
      <w:r>
        <w:rPr>
          <w:rFonts w:ascii="仿宋" w:hAnsi="仿宋"/>
        </w:rPr>
        <w:t>影响会</w:t>
      </w:r>
      <w:r>
        <w:rPr>
          <w:rFonts w:hint="eastAsia" w:ascii="仿宋" w:hAnsi="仿宋"/>
        </w:rPr>
        <w:t>上传</w:t>
      </w:r>
      <w:r>
        <w:rPr>
          <w:rFonts w:ascii="仿宋" w:hAnsi="仿宋"/>
        </w:rPr>
        <w:t>失败</w:t>
      </w:r>
      <w:r>
        <w:rPr>
          <w:rFonts w:hint="eastAsia" w:ascii="仿宋" w:hAnsi="仿宋"/>
        </w:rPr>
        <w:t>；</w:t>
      </w:r>
    </w:p>
    <w:p>
      <w:pPr>
        <w:ind w:firstLine="480"/>
        <w:textAlignment w:val="baseline"/>
        <w:rPr>
          <w:rFonts w:hint="eastAsia" w:ascii="仿宋" w:hAnsi="仿宋"/>
        </w:rPr>
      </w:pPr>
      <w:r>
        <w:rPr>
          <w:rFonts w:hint="eastAsia" w:ascii="仿宋" w:hAnsi="仿宋"/>
        </w:rPr>
        <w:t>（2）当附件上传完成，</w:t>
      </w:r>
      <w:r>
        <w:rPr>
          <w:rFonts w:ascii="仿宋" w:hAnsi="仿宋"/>
        </w:rPr>
        <w:t>若发现</w:t>
      </w:r>
      <w:r>
        <w:rPr>
          <w:rFonts w:hint="eastAsia" w:ascii="仿宋" w:hAnsi="仿宋"/>
        </w:rPr>
        <w:t>部分论文</w:t>
      </w:r>
      <w:r>
        <w:rPr>
          <w:rFonts w:ascii="仿宋" w:hAnsi="仿宋"/>
        </w:rPr>
        <w:t>或摘要缺失，需</w:t>
      </w:r>
      <w:r>
        <w:rPr>
          <w:rFonts w:hint="eastAsia" w:ascii="仿宋" w:hAnsi="仿宋"/>
        </w:rPr>
        <w:t>补全材料后</w:t>
      </w:r>
      <w:r>
        <w:rPr>
          <w:rFonts w:ascii="仿宋" w:hAnsi="仿宋"/>
        </w:rPr>
        <w:t>将</w:t>
      </w:r>
      <w:r>
        <w:rPr>
          <w:rFonts w:hint="eastAsia" w:ascii="仿宋" w:hAnsi="仿宋"/>
        </w:rPr>
        <w:t>全部</w:t>
      </w:r>
      <w:r>
        <w:rPr>
          <w:rFonts w:ascii="仿宋" w:hAnsi="仿宋"/>
        </w:rPr>
        <w:t>材料</w:t>
      </w:r>
      <w:r>
        <w:rPr>
          <w:rFonts w:hint="eastAsia" w:ascii="仿宋" w:hAnsi="仿宋"/>
        </w:rPr>
        <w:t>重新压缩</w:t>
      </w:r>
      <w:r>
        <w:rPr>
          <w:rFonts w:ascii="仿宋" w:hAnsi="仿宋"/>
        </w:rPr>
        <w:t>上传，而不能只上传缺失材料。</w:t>
      </w:r>
    </w:p>
    <w:p>
      <w:pPr>
        <w:pStyle w:val="3"/>
        <w:textAlignment w:val="baseline"/>
        <w:rPr>
          <w:rFonts w:ascii="仿宋" w:hAnsi="仿宋" w:eastAsia="仿宋"/>
        </w:rPr>
      </w:pPr>
      <w:bookmarkStart w:id="17" w:name="_Toc67774351"/>
      <w:r>
        <w:rPr>
          <w:rFonts w:ascii="仿宋" w:hAnsi="仿宋" w:eastAsia="仿宋"/>
        </w:rPr>
        <w:t>（二）上传结果</w:t>
      </w:r>
      <w:bookmarkEnd w:id="17"/>
    </w:p>
    <w:p>
      <w:pPr>
        <w:pStyle w:val="4"/>
        <w:ind w:firstLine="480"/>
        <w:textAlignment w:val="baseline"/>
        <w:rPr>
          <w:rFonts w:ascii="仿宋" w:hAnsi="仿宋"/>
        </w:rPr>
      </w:pPr>
      <w:bookmarkStart w:id="18" w:name="_Toc67774352"/>
      <w:r>
        <w:rPr>
          <w:rFonts w:ascii="仿宋" w:hAnsi="仿宋"/>
        </w:rPr>
        <w:t>1. 上传成功</w:t>
      </w:r>
      <w:bookmarkEnd w:id="18"/>
    </w:p>
    <w:p>
      <w:pPr>
        <w:ind w:firstLine="480"/>
        <w:textAlignment w:val="baseline"/>
        <w:rPr>
          <w:rFonts w:hint="eastAsia" w:ascii="仿宋" w:hAnsi="仿宋"/>
          <w:sz w:val="20"/>
          <w:szCs w:val="24"/>
        </w:rPr>
      </w:pPr>
      <w:r>
        <w:rPr>
          <w:rFonts w:ascii="仿宋" w:hAnsi="仿宋"/>
          <w:szCs w:val="24"/>
        </w:rPr>
        <w:t>论文信息汇总表上传成功后，上传记录中的【论文数量】会显示为</w:t>
      </w:r>
      <w:r>
        <w:rPr>
          <w:rFonts w:hint="eastAsia" w:ascii="仿宋" w:hAnsi="仿宋"/>
          <w:szCs w:val="24"/>
        </w:rPr>
        <w:t>论文信息汇总表中</w:t>
      </w:r>
      <w:r>
        <w:rPr>
          <w:rFonts w:ascii="仿宋" w:hAnsi="仿宋"/>
          <w:szCs w:val="24"/>
        </w:rPr>
        <w:t>的人数；附件上传后，上传记录中的【材料齐全数量】和【未送审数量】</w:t>
      </w:r>
      <w:r>
        <w:rPr>
          <w:rFonts w:hint="eastAsia" w:ascii="仿宋" w:hAnsi="仿宋"/>
          <w:szCs w:val="24"/>
        </w:rPr>
        <w:t>也会</w:t>
      </w:r>
      <w:r>
        <w:rPr>
          <w:rFonts w:ascii="仿宋" w:hAnsi="仿宋"/>
          <w:szCs w:val="24"/>
        </w:rPr>
        <w:t>发生变化</w:t>
      </w:r>
      <w:r>
        <w:rPr>
          <w:rFonts w:hint="eastAsia" w:ascii="仿宋" w:hAnsi="仿宋"/>
          <w:szCs w:val="24"/>
        </w:rPr>
        <w:t>。</w:t>
      </w:r>
      <w:r>
        <w:rPr>
          <w:rFonts w:ascii="仿宋" w:hAnsi="仿宋"/>
          <w:szCs w:val="24"/>
        </w:rPr>
        <w:t>若</w:t>
      </w:r>
      <w:r>
        <w:rPr>
          <w:rFonts w:hint="eastAsia" w:ascii="仿宋" w:hAnsi="仿宋"/>
          <w:szCs w:val="24"/>
        </w:rPr>
        <w:t>【材料齐全数量】与</w:t>
      </w:r>
      <w:r>
        <w:rPr>
          <w:rFonts w:ascii="仿宋" w:hAnsi="仿宋"/>
          <w:szCs w:val="24"/>
        </w:rPr>
        <w:t>【</w:t>
      </w:r>
      <w:r>
        <w:rPr>
          <w:rFonts w:hint="eastAsia" w:ascii="仿宋" w:hAnsi="仿宋"/>
          <w:szCs w:val="24"/>
        </w:rPr>
        <w:t>论文</w:t>
      </w:r>
      <w:r>
        <w:rPr>
          <w:rFonts w:ascii="仿宋" w:hAnsi="仿宋"/>
          <w:szCs w:val="24"/>
        </w:rPr>
        <w:t>数量】</w:t>
      </w:r>
      <w:r>
        <w:rPr>
          <w:rFonts w:hint="eastAsia" w:ascii="仿宋" w:hAnsi="仿宋"/>
          <w:szCs w:val="24"/>
        </w:rPr>
        <w:t>不匹配，</w:t>
      </w:r>
      <w:r>
        <w:rPr>
          <w:rFonts w:ascii="仿宋" w:hAnsi="仿宋"/>
          <w:szCs w:val="24"/>
        </w:rPr>
        <w:t>则</w:t>
      </w:r>
      <w:r>
        <w:rPr>
          <w:rFonts w:hint="eastAsia" w:ascii="仿宋" w:hAnsi="仿宋"/>
          <w:szCs w:val="24"/>
        </w:rPr>
        <w:t>【批次</w:t>
      </w:r>
      <w:r>
        <w:rPr>
          <w:rFonts w:ascii="仿宋" w:hAnsi="仿宋"/>
          <w:szCs w:val="24"/>
        </w:rPr>
        <w:t>附件状态</w:t>
      </w:r>
      <w:r>
        <w:rPr>
          <w:rFonts w:hint="eastAsia" w:ascii="仿宋" w:hAnsi="仿宋"/>
          <w:szCs w:val="24"/>
        </w:rPr>
        <w:t>】会显示</w:t>
      </w:r>
      <w:r>
        <w:rPr>
          <w:rFonts w:ascii="仿宋" w:hAnsi="仿宋"/>
          <w:szCs w:val="24"/>
        </w:rPr>
        <w:t>【</w:t>
      </w:r>
      <w:r>
        <w:rPr>
          <w:rFonts w:hint="eastAsia" w:ascii="仿宋" w:hAnsi="仿宋"/>
          <w:szCs w:val="24"/>
        </w:rPr>
        <w:t>材料不全</w:t>
      </w:r>
      <w:r>
        <w:rPr>
          <w:rFonts w:ascii="仿宋" w:hAnsi="仿宋"/>
          <w:szCs w:val="24"/>
        </w:rPr>
        <w:t>】，说明</w:t>
      </w:r>
      <w:r>
        <w:rPr>
          <w:rFonts w:hint="eastAsia" w:ascii="仿宋" w:hAnsi="仿宋"/>
          <w:szCs w:val="24"/>
        </w:rPr>
        <w:t>仍有</w:t>
      </w:r>
      <w:r>
        <w:rPr>
          <w:rFonts w:ascii="仿宋" w:hAnsi="仿宋"/>
          <w:szCs w:val="24"/>
        </w:rPr>
        <w:t>学生的论文或摘要</w:t>
      </w:r>
      <w:r>
        <w:rPr>
          <w:rFonts w:hint="eastAsia" w:ascii="仿宋" w:hAnsi="仿宋"/>
          <w:szCs w:val="24"/>
        </w:rPr>
        <w:t>缺失</w:t>
      </w:r>
      <w:r>
        <w:rPr>
          <w:rFonts w:ascii="仿宋" w:hAnsi="仿宋"/>
          <w:szCs w:val="24"/>
        </w:rPr>
        <w:t>，需补充后重新上传</w:t>
      </w:r>
      <w:r>
        <w:rPr>
          <w:rFonts w:hint="eastAsia" w:ascii="仿宋" w:hAnsi="仿宋"/>
          <w:szCs w:val="24"/>
        </w:rPr>
        <w:t>附件</w:t>
      </w:r>
      <w:r>
        <w:rPr>
          <w:rFonts w:ascii="仿宋" w:hAnsi="仿宋"/>
          <w:szCs w:val="24"/>
        </w:rPr>
        <w:t>。直至</w:t>
      </w:r>
      <w:r>
        <w:rPr>
          <w:rFonts w:hint="eastAsia" w:ascii="仿宋" w:hAnsi="仿宋"/>
          <w:szCs w:val="24"/>
        </w:rPr>
        <w:t>【批次</w:t>
      </w:r>
      <w:r>
        <w:rPr>
          <w:rFonts w:ascii="仿宋" w:hAnsi="仿宋"/>
          <w:szCs w:val="24"/>
        </w:rPr>
        <w:t>附件</w:t>
      </w:r>
      <w:r>
        <w:rPr>
          <w:rFonts w:hint="eastAsia" w:ascii="仿宋" w:hAnsi="仿宋"/>
          <w:szCs w:val="24"/>
        </w:rPr>
        <w:t>状态】显示</w:t>
      </w:r>
      <w:r>
        <w:rPr>
          <w:rFonts w:ascii="仿宋" w:hAnsi="仿宋"/>
          <w:szCs w:val="24"/>
        </w:rPr>
        <w:t>【</w:t>
      </w:r>
      <w:r>
        <w:rPr>
          <w:rFonts w:hint="eastAsia" w:ascii="仿宋" w:hAnsi="仿宋"/>
          <w:szCs w:val="24"/>
        </w:rPr>
        <w:t>材料</w:t>
      </w:r>
      <w:r>
        <w:rPr>
          <w:rFonts w:ascii="仿宋" w:hAnsi="仿宋"/>
          <w:szCs w:val="24"/>
        </w:rPr>
        <w:t>齐全】</w:t>
      </w:r>
      <w:r>
        <w:rPr>
          <w:rFonts w:hint="eastAsia" w:ascii="仿宋" w:hAnsi="仿宋"/>
          <w:szCs w:val="24"/>
        </w:rPr>
        <w:t>为止</w:t>
      </w:r>
      <w:r>
        <w:rPr>
          <w:rFonts w:ascii="仿宋" w:hAnsi="仿宋"/>
          <w:szCs w:val="24"/>
        </w:rPr>
        <w:t>。</w:t>
      </w:r>
    </w:p>
    <w:p>
      <w:pPr>
        <w:ind w:firstLine="0" w:firstLineChars="0"/>
        <w:textAlignment w:val="baseline"/>
        <w:rPr>
          <w:rFonts w:ascii="仿宋" w:hAnsi="仿宋"/>
          <w:sz w:val="20"/>
          <w:szCs w:val="24"/>
        </w:rPr>
      </w:pPr>
      <w:r>
        <w:rPr>
          <w:rFonts w:ascii="仿宋" w:hAnsi="仿宋"/>
          <w:b/>
          <w:szCs w:val="24"/>
        </w:rPr>
        <w:drawing>
          <wp:inline distT="0" distB="0" distL="114300" distR="114300">
            <wp:extent cx="5239385" cy="811530"/>
            <wp:effectExtent l="0" t="0" r="5715" b="1270"/>
            <wp:docPr id="1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rcRect t="2663" b="2"/>
                    <a:stretch>
                      <a:fillRect/>
                    </a:stretch>
                  </pic:blipFill>
                  <pic:spPr>
                    <a:xfrm>
                      <a:off x="0" y="0"/>
                      <a:ext cx="5239385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textAlignment w:val="baseline"/>
        <w:rPr>
          <w:rFonts w:ascii="仿宋" w:hAnsi="仿宋"/>
          <w:sz w:val="20"/>
          <w:szCs w:val="24"/>
        </w:rPr>
      </w:pPr>
      <w:r>
        <w:rPr>
          <w:rFonts w:hint="eastAsia" w:ascii="仿宋" w:hAnsi="仿宋"/>
          <w:szCs w:val="24"/>
        </w:rPr>
        <w:t>此外</w:t>
      </w:r>
      <w:r>
        <w:rPr>
          <w:rFonts w:ascii="仿宋" w:hAnsi="仿宋"/>
          <w:szCs w:val="24"/>
        </w:rPr>
        <w:t>，</w:t>
      </w:r>
      <w:r>
        <w:rPr>
          <w:rFonts w:hint="eastAsia" w:ascii="仿宋" w:hAnsi="仿宋"/>
          <w:szCs w:val="24"/>
        </w:rPr>
        <w:t>上传成功后，平台将根据excel表中的“攻读类别”与“论文类型”，自动为论文匹配评阅书。</w:t>
      </w:r>
    </w:p>
    <w:p>
      <w:pPr>
        <w:pStyle w:val="4"/>
        <w:ind w:firstLine="480"/>
        <w:textAlignment w:val="baseline"/>
        <w:rPr>
          <w:rFonts w:ascii="仿宋" w:hAnsi="仿宋"/>
        </w:rPr>
      </w:pPr>
      <w:bookmarkStart w:id="19" w:name="_Toc67774353"/>
      <w:r>
        <w:rPr>
          <w:rFonts w:ascii="仿宋" w:hAnsi="仿宋"/>
        </w:rPr>
        <w:t>2. 上传失败</w:t>
      </w:r>
      <w:bookmarkEnd w:id="19"/>
    </w:p>
    <w:p>
      <w:pPr>
        <w:ind w:firstLine="480"/>
        <w:textAlignment w:val="baseline"/>
        <w:rPr>
          <w:rFonts w:ascii="仿宋" w:hAnsi="仿宋"/>
          <w:sz w:val="20"/>
          <w:szCs w:val="24"/>
        </w:rPr>
      </w:pPr>
      <w:r>
        <w:rPr>
          <w:rFonts w:ascii="仿宋" w:hAnsi="仿宋"/>
          <w:szCs w:val="24"/>
        </w:rPr>
        <w:t>若上传失败，系统将返回具体错误信息，可下载错误信息后对原上传文件进行修改，直至无误后重新上传。</w:t>
      </w:r>
    </w:p>
    <w:p>
      <w:pPr>
        <w:ind w:firstLine="199" w:firstLineChars="83"/>
        <w:textAlignment w:val="baseline"/>
        <w:rPr>
          <w:rFonts w:ascii="仿宋" w:hAnsi="仿宋"/>
          <w:sz w:val="20"/>
          <w:szCs w:val="24"/>
        </w:rPr>
      </w:pPr>
      <w:r>
        <w:rPr>
          <w:rFonts w:ascii="仿宋" w:hAnsi="仿宋"/>
        </w:rPr>
        <w:drawing>
          <wp:inline distT="0" distB="0" distL="114300" distR="114300">
            <wp:extent cx="5248275" cy="1571625"/>
            <wp:effectExtent l="0" t="0" r="9525" b="317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textAlignment w:val="baseline"/>
        <w:rPr>
          <w:rFonts w:ascii="仿宋" w:hAnsi="仿宋"/>
          <w:sz w:val="20"/>
          <w:szCs w:val="24"/>
        </w:rPr>
      </w:pPr>
      <w:r>
        <w:rPr>
          <w:rFonts w:ascii="仿宋" w:hAnsi="仿宋"/>
          <w:szCs w:val="24"/>
        </w:rPr>
        <w:t>上传后的汇总表不可修改，同批次上传的论文，未开始送审前可通过【删除】按钮删除该批次论文的所有信息</w:t>
      </w:r>
      <w:r>
        <w:rPr>
          <w:rFonts w:hint="eastAsia" w:ascii="仿宋" w:hAnsi="仿宋"/>
          <w:szCs w:val="24"/>
        </w:rPr>
        <w:t>和</w:t>
      </w:r>
      <w:r>
        <w:rPr>
          <w:rFonts w:ascii="仿宋" w:hAnsi="仿宋"/>
          <w:szCs w:val="24"/>
        </w:rPr>
        <w:t>附件。</w:t>
      </w:r>
    </w:p>
    <w:p>
      <w:pPr>
        <w:ind w:firstLine="482"/>
        <w:textAlignment w:val="baseline"/>
        <w:rPr>
          <w:rFonts w:ascii="仿宋" w:hAnsi="仿宋"/>
          <w:b/>
          <w:szCs w:val="24"/>
          <w:u w:val="single"/>
        </w:rPr>
      </w:pPr>
      <w:r>
        <w:rPr>
          <w:rFonts w:ascii="仿宋" w:hAnsi="仿宋"/>
          <w:b/>
          <w:szCs w:val="24"/>
          <w:u w:val="single"/>
        </w:rPr>
        <w:t>注意事项：论文送审后相关论文信息不可修改。</w:t>
      </w:r>
    </w:p>
    <w:p>
      <w:pPr>
        <w:pStyle w:val="3"/>
      </w:pPr>
      <w:bookmarkStart w:id="20" w:name="_Toc67774354"/>
      <w:r>
        <w:rPr>
          <w:rFonts w:hint="eastAsia"/>
        </w:rPr>
        <w:t>（三）论文管理</w:t>
      </w:r>
      <w:bookmarkEnd w:id="20"/>
    </w:p>
    <w:p>
      <w:pPr>
        <w:pStyle w:val="4"/>
        <w:ind w:firstLine="480"/>
        <w:textAlignment w:val="baseline"/>
        <w:rPr>
          <w:rFonts w:ascii="仿宋" w:hAnsi="仿宋"/>
        </w:rPr>
      </w:pPr>
      <w:bookmarkStart w:id="21" w:name="_Toc67774355"/>
      <w:r>
        <w:rPr>
          <w:rFonts w:hint="eastAsia" w:ascii="仿宋" w:hAnsi="仿宋"/>
        </w:rPr>
        <w:t>1．论文总体情况</w:t>
      </w:r>
      <w:bookmarkEnd w:id="21"/>
    </w:p>
    <w:p>
      <w:pPr>
        <w:ind w:firstLine="480"/>
        <w:textAlignment w:val="baseline"/>
        <w:rPr>
          <w:rFonts w:ascii="仿宋" w:hAnsi="仿宋"/>
          <w:szCs w:val="24"/>
        </w:rPr>
      </w:pPr>
      <w:r>
        <w:rPr>
          <w:rFonts w:hint="eastAsia" w:ascii="仿宋" w:hAnsi="仿宋"/>
          <w:szCs w:val="24"/>
        </w:rPr>
        <w:t>路径：【送审管理】</w:t>
      </w:r>
      <w:r>
        <w:rPr>
          <w:rFonts w:hint="eastAsia" w:ascii="Segoe UI Emoji" w:hAnsi="Segoe UI Emoji" w:eastAsia="Segoe UI Emoji" w:cs="Segoe UI Emoji"/>
          <w:szCs w:val="24"/>
        </w:rPr>
        <w:t>→</w:t>
      </w:r>
      <w:r>
        <w:rPr>
          <w:rFonts w:hint="eastAsia" w:ascii="仿宋" w:hAnsi="仿宋"/>
          <w:szCs w:val="24"/>
        </w:rPr>
        <w:t>【论文管理】</w:t>
      </w:r>
      <w:r>
        <w:rPr>
          <w:rFonts w:hint="eastAsia" w:ascii="Segoe UI Emoji" w:hAnsi="Segoe UI Emoji" w:eastAsia="Segoe UI Emoji" w:cs="Segoe UI Emoji"/>
        </w:rPr>
        <w:t>→</w:t>
      </w:r>
      <w:r>
        <w:rPr>
          <w:rFonts w:hint="eastAsia" w:ascii="仿宋" w:hAnsi="仿宋"/>
          <w:szCs w:val="24"/>
        </w:rPr>
        <w:t>显示</w:t>
      </w:r>
      <w:r>
        <w:rPr>
          <w:rFonts w:ascii="仿宋" w:hAnsi="仿宋"/>
          <w:szCs w:val="24"/>
        </w:rPr>
        <w:t>上传</w:t>
      </w:r>
      <w:r>
        <w:rPr>
          <w:rFonts w:hint="eastAsia" w:ascii="仿宋" w:hAnsi="仿宋"/>
          <w:szCs w:val="24"/>
        </w:rPr>
        <w:t>论文</w:t>
      </w:r>
      <w:r>
        <w:rPr>
          <w:rFonts w:ascii="仿宋" w:hAnsi="仿宋"/>
          <w:szCs w:val="24"/>
        </w:rPr>
        <w:t>总体情况。</w:t>
      </w:r>
    </w:p>
    <w:p>
      <w:pPr>
        <w:ind w:firstLine="480"/>
        <w:jc w:val="center"/>
        <w:textAlignment w:val="baseline"/>
        <w:rPr>
          <w:rFonts w:hint="eastAsia" w:ascii="仿宋" w:hAnsi="仿宋"/>
          <w:szCs w:val="24"/>
        </w:rPr>
      </w:pPr>
      <w:r>
        <w:rPr>
          <w:rFonts w:ascii="仿宋" w:hAnsi="仿宋"/>
          <w:szCs w:val="24"/>
        </w:rPr>
        <w:drawing>
          <wp:inline distT="0" distB="0" distL="114300" distR="114300">
            <wp:extent cx="5424805" cy="1009650"/>
            <wp:effectExtent l="0" t="0" r="10795" b="6350"/>
            <wp:docPr id="13" name="图片 13" descr="86`Q9$)Z6YO7LXYTJ1FTI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6`Q9$)Z6YO7LXYTJ1FTITR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248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="480"/>
        <w:jc w:val="center"/>
        <w:rPr>
          <w:rFonts w:ascii="宋体" w:hAnsi="宋体" w:cs="宋体"/>
          <w:kern w:val="0"/>
        </w:rPr>
      </w:pPr>
    </w:p>
    <w:p>
      <w:pPr>
        <w:pStyle w:val="4"/>
        <w:ind w:firstLine="480"/>
        <w:textAlignment w:val="baseline"/>
        <w:rPr>
          <w:rFonts w:ascii="仿宋" w:hAnsi="仿宋"/>
        </w:rPr>
      </w:pPr>
      <w:bookmarkStart w:id="22" w:name="_Toc67774356"/>
      <w:r>
        <w:rPr>
          <w:rFonts w:hint="eastAsia" w:ascii="仿宋" w:hAnsi="仿宋"/>
        </w:rPr>
        <w:t>2．查看论文和摘要内容</w:t>
      </w:r>
      <w:bookmarkEnd w:id="22"/>
    </w:p>
    <w:p>
      <w:pPr>
        <w:ind w:firstLine="480"/>
        <w:jc w:val="left"/>
      </w:pPr>
      <w:r>
        <w:rPr>
          <w:rFonts w:hint="eastAsia"/>
        </w:rPr>
        <w:t>路径：</w:t>
      </w:r>
      <w:r>
        <w:rPr>
          <w:rFonts w:hint="eastAsia" w:ascii="仿宋" w:hAnsi="仿宋"/>
          <w:szCs w:val="24"/>
        </w:rPr>
        <w:t>【送审管理】</w:t>
      </w:r>
      <w:r>
        <w:rPr>
          <w:rFonts w:hint="eastAsia" w:ascii="Segoe UI Emoji" w:hAnsi="Segoe UI Emoji" w:eastAsia="Segoe UI Emoji" w:cs="Segoe UI Emoji"/>
          <w:szCs w:val="24"/>
        </w:rPr>
        <w:t>→</w:t>
      </w:r>
      <w:r>
        <w:rPr>
          <w:rFonts w:hint="eastAsia" w:ascii="仿宋" w:hAnsi="仿宋"/>
          <w:szCs w:val="24"/>
        </w:rPr>
        <w:t>【论文管理】</w:t>
      </w:r>
      <w:r>
        <w:rPr>
          <w:rFonts w:hint="eastAsia" w:ascii="Segoe UI Emoji" w:hAnsi="Segoe UI Emoji" w:eastAsia="Segoe UI Emoji" w:cs="Segoe UI Emoji"/>
        </w:rPr>
        <w:t>→</w:t>
      </w:r>
      <w:r>
        <w:rPr>
          <w:rFonts w:hint="eastAsia"/>
        </w:rPr>
        <w:t>操作</w:t>
      </w:r>
      <w:r>
        <w:rPr>
          <w:rFonts w:hint="eastAsia" w:ascii="Segoe UI Emoji" w:hAnsi="Segoe UI Emoji" w:eastAsia="Segoe UI Emoji" w:cs="Segoe UI Emoji"/>
        </w:rPr>
        <w:t>→</w:t>
      </w:r>
      <w:r>
        <w:rPr>
          <w:rFonts w:hint="eastAsia"/>
        </w:rPr>
        <w:t>更多</w:t>
      </w:r>
      <w:r>
        <w:rPr>
          <w:rFonts w:hint="eastAsia" w:ascii="Segoe UI Emoji" w:hAnsi="Segoe UI Emoji" w:eastAsia="Segoe UI Emoji" w:cs="Segoe UI Emoji"/>
        </w:rPr>
        <w:t>→</w:t>
      </w:r>
      <w:r>
        <w:rPr>
          <w:rFonts w:hint="eastAsia"/>
        </w:rPr>
        <w:t>附件/下载（在线预览查看）。</w:t>
      </w:r>
    </w:p>
    <w:p>
      <w:pPr>
        <w:ind w:firstLine="480"/>
        <w:jc w:val="center"/>
      </w:pPr>
      <w:r>
        <w:drawing>
          <wp:inline distT="0" distB="0" distL="114300" distR="114300">
            <wp:extent cx="5013325" cy="1579245"/>
            <wp:effectExtent l="0" t="0" r="3175" b="8255"/>
            <wp:docPr id="14" name="图片 14" descr=")$I~KZ)5O8ZYTD]2R@TGG]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)$I~KZ)5O8ZYTD]2R@TGG]I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/>
        <w:jc w:val="left"/>
        <w:rPr>
          <w:b/>
        </w:rPr>
      </w:pPr>
      <w:r>
        <w:rPr>
          <w:rFonts w:hint="eastAsia"/>
          <w:b/>
        </w:rPr>
        <w:t>注：论文和摘要不能替换。</w:t>
      </w:r>
    </w:p>
    <w:p>
      <w:pPr>
        <w:pStyle w:val="4"/>
        <w:ind w:firstLine="480"/>
        <w:textAlignment w:val="baseline"/>
        <w:rPr>
          <w:rFonts w:ascii="仿宋" w:hAnsi="仿宋"/>
        </w:rPr>
      </w:pPr>
      <w:bookmarkStart w:id="23" w:name="_Toc67774357"/>
      <w:r>
        <w:rPr>
          <w:rFonts w:hint="eastAsia" w:ascii="仿宋" w:hAnsi="仿宋"/>
        </w:rPr>
        <w:t>3．论文送审</w:t>
      </w:r>
      <w:bookmarkEnd w:id="23"/>
    </w:p>
    <w:p>
      <w:pPr>
        <w:widowControl/>
        <w:ind w:firstLine="480"/>
        <w:jc w:val="left"/>
        <w:rPr>
          <w:rFonts w:hint="eastAsia" w:ascii="仿宋" w:hAnsi="仿宋" w:cs="仿宋"/>
          <w:color w:val="000000"/>
          <w:szCs w:val="24"/>
        </w:rPr>
      </w:pPr>
      <w:r>
        <w:rPr>
          <w:rFonts w:hint="eastAsia" w:ascii="仿宋" w:hAnsi="仿宋" w:cs="仿宋"/>
          <w:color w:val="000000"/>
          <w:szCs w:val="24"/>
          <w:lang w:bidi="ar"/>
        </w:rPr>
        <w:t>论文上传提交后，选择相应的评阅书，对论文状态为【待送审（材料齐全）】的论文：</w:t>
      </w:r>
    </w:p>
    <w:p>
      <w:pPr>
        <w:ind w:firstLine="480"/>
        <w:rPr>
          <w:rFonts w:ascii="仿宋" w:hAnsi="仿宋"/>
        </w:rPr>
      </w:pPr>
      <w:r>
        <w:rPr>
          <w:rFonts w:hint="eastAsia"/>
        </w:rPr>
        <w:t>（1）勾</w:t>
      </w:r>
      <w:r>
        <w:rPr>
          <w:rFonts w:hint="eastAsia" w:ascii="仿宋" w:hAnsi="仿宋"/>
        </w:rPr>
        <w:t>选</w:t>
      </w:r>
      <w:r>
        <w:rPr>
          <w:rFonts w:ascii="仿宋" w:hAnsi="仿宋"/>
        </w:rPr>
        <w:t>送审</w:t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点击</w:t>
      </w:r>
      <w:r>
        <w:rPr>
          <w:rFonts w:ascii="仿宋" w:hAnsi="仿宋"/>
        </w:rPr>
        <w:t>【</w:t>
      </w:r>
      <w:r>
        <w:rPr>
          <w:rFonts w:hint="eastAsia" w:ascii="仿宋" w:hAnsi="仿宋"/>
        </w:rPr>
        <w:t>勾选</w:t>
      </w:r>
      <w:r>
        <w:rPr>
          <w:rFonts w:ascii="仿宋" w:hAnsi="仿宋"/>
        </w:rPr>
        <w:t>送审】</w:t>
      </w:r>
      <w:r>
        <w:rPr>
          <w:rFonts w:hint="eastAsia" w:ascii="仿宋" w:hAnsi="仿宋"/>
        </w:rPr>
        <w:t>按钮</w:t>
      </w:r>
      <w:r>
        <w:rPr>
          <w:rFonts w:ascii="仿宋" w:hAnsi="仿宋"/>
        </w:rPr>
        <w:t>，弹出</w:t>
      </w:r>
      <w:r>
        <w:rPr>
          <w:rFonts w:hint="eastAsia" w:ascii="仿宋" w:hAnsi="仿宋"/>
        </w:rPr>
        <w:t>窗口</w:t>
      </w:r>
      <w:r>
        <w:rPr>
          <w:rFonts w:ascii="仿宋" w:hAnsi="仿宋"/>
        </w:rPr>
        <w:t>中选择自动遴选或</w:t>
      </w:r>
      <w:r>
        <w:rPr>
          <w:rFonts w:hint="eastAsia" w:ascii="仿宋" w:hAnsi="仿宋"/>
        </w:rPr>
        <w:t>补充</w:t>
      </w:r>
      <w:r>
        <w:rPr>
          <w:rFonts w:ascii="仿宋" w:hAnsi="仿宋"/>
        </w:rPr>
        <w:t>遴选（</w:t>
      </w:r>
      <w:r>
        <w:rPr>
          <w:rFonts w:hint="eastAsia" w:ascii="仿宋" w:hAnsi="仿宋"/>
        </w:rPr>
        <w:t>具体详见</w:t>
      </w:r>
      <w:r>
        <w:rPr>
          <w:rFonts w:ascii="仿宋" w:hAnsi="仿宋"/>
        </w:rPr>
        <w:t>遴选</w:t>
      </w:r>
      <w:r>
        <w:rPr>
          <w:rFonts w:hint="eastAsia" w:ascii="仿宋" w:hAnsi="仿宋"/>
        </w:rPr>
        <w:t>管理</w:t>
      </w:r>
      <w:r>
        <w:rPr>
          <w:rFonts w:ascii="仿宋" w:hAnsi="仿宋"/>
        </w:rPr>
        <w:t>）</w:t>
      </w:r>
      <w:r>
        <w:rPr>
          <w:rFonts w:hint="eastAsia" w:ascii="仿宋" w:hAnsi="仿宋"/>
        </w:rPr>
        <w:t>，遴选</w:t>
      </w:r>
      <w:r>
        <w:rPr>
          <w:rFonts w:ascii="仿宋" w:hAnsi="仿宋"/>
        </w:rPr>
        <w:t>操作完成后，</w:t>
      </w:r>
      <w:r>
        <w:rPr>
          <w:rFonts w:hint="eastAsia" w:ascii="仿宋" w:hAnsi="仿宋"/>
        </w:rPr>
        <w:t>选中</w:t>
      </w:r>
      <w:r>
        <w:rPr>
          <w:rFonts w:ascii="仿宋" w:hAnsi="仿宋"/>
        </w:rPr>
        <w:t>论文状态会更新为</w:t>
      </w:r>
      <w:r>
        <w:rPr>
          <w:rFonts w:hint="eastAsia" w:ascii="仿宋" w:hAnsi="仿宋"/>
        </w:rPr>
        <w:t>【已送审】，</w:t>
      </w:r>
      <w:r>
        <w:rPr>
          <w:rFonts w:ascii="仿宋" w:hAnsi="仿宋"/>
        </w:rPr>
        <w:t>遴选状态变更为【</w:t>
      </w:r>
      <w:r>
        <w:rPr>
          <w:rFonts w:hint="eastAsia" w:ascii="仿宋" w:hAnsi="仿宋"/>
        </w:rPr>
        <w:t>遴选中</w:t>
      </w:r>
      <w:r>
        <w:rPr>
          <w:rFonts w:ascii="仿宋" w:hAnsi="仿宋"/>
        </w:rPr>
        <w:t>】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如下图所示：</w:t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</w:rPr>
      </w:pPr>
      <w:r>
        <w:rPr>
          <w:lang/>
        </w:rPr>
        <w:drawing>
          <wp:inline distT="0" distB="0" distL="114300" distR="114300">
            <wp:extent cx="4620260" cy="1307465"/>
            <wp:effectExtent l="0" t="0" r="2540" b="63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2026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）批量</w:t>
      </w:r>
      <w:r>
        <w:t>全部送审</w:t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点击</w:t>
      </w:r>
      <w:r>
        <w:rPr>
          <w:rFonts w:ascii="仿宋" w:hAnsi="仿宋"/>
        </w:rPr>
        <w:t>【</w:t>
      </w:r>
      <w:r>
        <w:rPr>
          <w:rFonts w:hint="eastAsia" w:ascii="仿宋" w:hAnsi="仿宋"/>
        </w:rPr>
        <w:t>批量</w:t>
      </w:r>
      <w:r>
        <w:rPr>
          <w:rFonts w:ascii="仿宋" w:hAnsi="仿宋"/>
        </w:rPr>
        <w:t>全部送审】</w:t>
      </w:r>
      <w:r>
        <w:rPr>
          <w:rFonts w:hint="eastAsia" w:ascii="仿宋" w:hAnsi="仿宋"/>
        </w:rPr>
        <w:t>按钮</w:t>
      </w:r>
      <w:r>
        <w:rPr>
          <w:rFonts w:ascii="仿宋" w:hAnsi="仿宋"/>
        </w:rPr>
        <w:t>，弹出</w:t>
      </w:r>
      <w:r>
        <w:rPr>
          <w:rFonts w:hint="eastAsia" w:ascii="仿宋" w:hAnsi="仿宋"/>
        </w:rPr>
        <w:t>窗口</w:t>
      </w:r>
      <w:r>
        <w:rPr>
          <w:rFonts w:ascii="仿宋" w:hAnsi="仿宋"/>
        </w:rPr>
        <w:t>中选择自动遴选或</w:t>
      </w:r>
      <w:r>
        <w:rPr>
          <w:rFonts w:hint="eastAsia" w:ascii="仿宋" w:hAnsi="仿宋"/>
        </w:rPr>
        <w:t>补充</w:t>
      </w:r>
      <w:r>
        <w:rPr>
          <w:rFonts w:ascii="仿宋" w:hAnsi="仿宋"/>
        </w:rPr>
        <w:t>遴选（</w:t>
      </w:r>
      <w:r>
        <w:rPr>
          <w:rFonts w:hint="eastAsia" w:ascii="仿宋" w:hAnsi="仿宋"/>
        </w:rPr>
        <w:t>具体</w:t>
      </w:r>
      <w:r>
        <w:rPr>
          <w:rFonts w:ascii="仿宋" w:hAnsi="仿宋"/>
        </w:rPr>
        <w:t>遴选操作</w:t>
      </w:r>
      <w:r>
        <w:rPr>
          <w:rFonts w:hint="eastAsia" w:ascii="仿宋" w:hAnsi="仿宋"/>
        </w:rPr>
        <w:t>见</w:t>
      </w:r>
      <w:r>
        <w:rPr>
          <w:rFonts w:ascii="仿宋" w:hAnsi="仿宋"/>
        </w:rPr>
        <w:t>下一小节）</w:t>
      </w:r>
      <w:r>
        <w:rPr>
          <w:rFonts w:hint="eastAsia" w:ascii="仿宋" w:hAnsi="仿宋"/>
        </w:rPr>
        <w:t>，遴选</w:t>
      </w:r>
      <w:r>
        <w:rPr>
          <w:rFonts w:ascii="仿宋" w:hAnsi="仿宋"/>
        </w:rPr>
        <w:t>操作完成后，</w:t>
      </w:r>
      <w:r>
        <w:rPr>
          <w:rFonts w:hint="eastAsia" w:ascii="仿宋" w:hAnsi="仿宋"/>
        </w:rPr>
        <w:t>所有【待送审</w:t>
      </w:r>
      <w:r>
        <w:rPr>
          <w:rFonts w:ascii="仿宋" w:hAnsi="仿宋"/>
        </w:rPr>
        <w:t>（</w:t>
      </w:r>
      <w:r>
        <w:rPr>
          <w:rFonts w:hint="eastAsia" w:ascii="仿宋" w:hAnsi="仿宋"/>
        </w:rPr>
        <w:t>材料齐全</w:t>
      </w:r>
      <w:r>
        <w:rPr>
          <w:rFonts w:ascii="仿宋" w:hAnsi="仿宋"/>
        </w:rPr>
        <w:t>）</w:t>
      </w:r>
      <w:r>
        <w:rPr>
          <w:rFonts w:hint="eastAsia" w:ascii="仿宋" w:hAnsi="仿宋"/>
        </w:rPr>
        <w:t>】</w:t>
      </w:r>
      <w:r>
        <w:rPr>
          <w:rFonts w:ascii="仿宋" w:hAnsi="仿宋"/>
        </w:rPr>
        <w:t>的论文状态会更新为</w:t>
      </w:r>
      <w:r>
        <w:rPr>
          <w:rFonts w:hint="eastAsia" w:ascii="仿宋" w:hAnsi="仿宋"/>
        </w:rPr>
        <w:t>【已送审】，</w:t>
      </w:r>
      <w:r>
        <w:rPr>
          <w:rFonts w:ascii="仿宋" w:hAnsi="仿宋"/>
        </w:rPr>
        <w:t>遴选状态变更为【</w:t>
      </w:r>
      <w:r>
        <w:rPr>
          <w:rFonts w:hint="eastAsia" w:ascii="仿宋" w:hAnsi="仿宋"/>
        </w:rPr>
        <w:t>遴选中</w:t>
      </w:r>
      <w:r>
        <w:rPr>
          <w:rFonts w:ascii="仿宋" w:hAnsi="仿宋"/>
        </w:rPr>
        <w:t>】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如下图所示：</w:t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</w:rPr>
      </w:pPr>
      <w:r>
        <w:rPr>
          <w:lang/>
        </w:rPr>
        <w:drawing>
          <wp:inline distT="0" distB="0" distL="114300" distR="114300">
            <wp:extent cx="5224780" cy="1525905"/>
            <wp:effectExtent l="0" t="0" r="7620" b="1079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（3）论文</w:t>
      </w:r>
      <w:r>
        <w:t>送审后状态示例</w:t>
      </w:r>
    </w:p>
    <w:p>
      <w:pPr>
        <w:ind w:firstLine="0" w:firstLineChars="0"/>
        <w:jc w:val="center"/>
        <w:textAlignment w:val="baseline"/>
        <w:rPr>
          <w:rFonts w:hint="eastAsia" w:ascii="仿宋" w:hAnsi="仿宋"/>
          <w:sz w:val="20"/>
        </w:rPr>
      </w:pPr>
      <w:r>
        <w:rPr>
          <w:lang/>
        </w:rPr>
        <w:drawing>
          <wp:inline distT="0" distB="0" distL="114300" distR="114300">
            <wp:extent cx="5201920" cy="1858010"/>
            <wp:effectExtent l="0" t="0" r="5080" b="889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24" w:name="_Toc67774358"/>
      <w:r>
        <w:rPr>
          <w:rFonts w:hint="eastAsia"/>
        </w:rPr>
        <w:t>四</w:t>
      </w:r>
      <w:r>
        <w:t>、</w:t>
      </w:r>
      <w:r>
        <w:rPr>
          <w:rFonts w:hint="eastAsia"/>
        </w:rPr>
        <w:t>遴选管理</w:t>
      </w:r>
      <w:bookmarkEnd w:id="24"/>
    </w:p>
    <w:p>
      <w:pPr>
        <w:pStyle w:val="3"/>
        <w:textAlignment w:val="baseline"/>
        <w:rPr>
          <w:rFonts w:ascii="仿宋" w:hAnsi="仿宋" w:eastAsia="仿宋"/>
        </w:rPr>
      </w:pPr>
      <w:bookmarkStart w:id="25" w:name="_Toc67774359"/>
      <w:r>
        <w:rPr>
          <w:rFonts w:ascii="仿宋" w:hAnsi="仿宋" w:eastAsia="仿宋"/>
        </w:rPr>
        <w:t>（</w:t>
      </w:r>
      <w:r>
        <w:rPr>
          <w:rFonts w:hint="eastAsia" w:ascii="仿宋" w:hAnsi="仿宋" w:eastAsia="仿宋"/>
        </w:rPr>
        <w:t>一</w:t>
      </w:r>
      <w:r>
        <w:rPr>
          <w:rFonts w:ascii="仿宋" w:hAnsi="仿宋" w:eastAsia="仿宋"/>
        </w:rPr>
        <w:t>）遴选</w:t>
      </w:r>
      <w:r>
        <w:rPr>
          <w:rFonts w:hint="eastAsia" w:ascii="仿宋" w:hAnsi="仿宋" w:eastAsia="仿宋"/>
        </w:rPr>
        <w:t>专家方案</w:t>
      </w:r>
      <w:r>
        <w:rPr>
          <w:rFonts w:ascii="仿宋" w:hAnsi="仿宋" w:eastAsia="仿宋"/>
        </w:rPr>
        <w:t>选择</w:t>
      </w:r>
      <w:bookmarkEnd w:id="25"/>
    </w:p>
    <w:p>
      <w:pPr>
        <w:widowControl/>
        <w:ind w:firstLine="480"/>
        <w:jc w:val="left"/>
        <w:textAlignment w:val="baseline"/>
        <w:rPr>
          <w:rFonts w:ascii="仿宋" w:hAnsi="仿宋"/>
          <w:szCs w:val="24"/>
        </w:rPr>
      </w:pPr>
      <w:r>
        <w:rPr>
          <w:rFonts w:ascii="仿宋" w:hAnsi="仿宋"/>
          <w:szCs w:val="24"/>
        </w:rPr>
        <w:t>遴选专家有自动遴选和补充遴选两种方式，遴选成功即表示论文已送至相应专家手中。</w:t>
      </w:r>
    </w:p>
    <w:p>
      <w:pPr>
        <w:widowControl/>
        <w:ind w:firstLine="482"/>
        <w:jc w:val="left"/>
        <w:textAlignment w:val="baseline"/>
        <w:rPr>
          <w:rFonts w:ascii="仿宋" w:hAnsi="仿宋"/>
          <w:szCs w:val="24"/>
        </w:rPr>
      </w:pPr>
      <w:r>
        <w:rPr>
          <w:rFonts w:hint="eastAsia" w:ascii="仿宋" w:hAnsi="仿宋"/>
          <w:b/>
          <w:szCs w:val="24"/>
        </w:rPr>
        <w:t>注</w:t>
      </w:r>
      <w:r>
        <w:rPr>
          <w:rFonts w:ascii="仿宋" w:hAnsi="仿宋"/>
          <w:b/>
          <w:szCs w:val="24"/>
        </w:rPr>
        <w:t>：</w:t>
      </w:r>
      <w:r>
        <w:rPr>
          <w:rFonts w:hint="eastAsia" w:ascii="仿宋" w:hAnsi="仿宋"/>
          <w:szCs w:val="24"/>
        </w:rPr>
        <w:t>1</w:t>
      </w:r>
      <w:r>
        <w:rPr>
          <w:rFonts w:hint="eastAsia" w:ascii="仿宋" w:hAnsi="仿宋"/>
          <w:b/>
          <w:szCs w:val="24"/>
        </w:rPr>
        <w:t>.</w:t>
      </w:r>
      <w:r>
        <w:rPr>
          <w:rFonts w:ascii="仿宋" w:hAnsi="仿宋"/>
          <w:szCs w:val="24"/>
        </w:rPr>
        <w:t xml:space="preserve"> 平台发出送审邀请后，专家48小时内不接受送审邀请则自动解除评审关系；自动遴选状态下，则系统将自动匹配联系下一位专家。</w:t>
      </w:r>
    </w:p>
    <w:p>
      <w:pPr>
        <w:widowControl/>
        <w:ind w:firstLine="482"/>
        <w:jc w:val="left"/>
        <w:textAlignment w:val="baseline"/>
        <w:rPr>
          <w:rFonts w:ascii="仿宋" w:hAnsi="仿宋"/>
          <w:b/>
          <w:szCs w:val="24"/>
          <w:u w:val="single"/>
        </w:rPr>
      </w:pPr>
      <w:r>
        <w:rPr>
          <w:rFonts w:hint="eastAsia" w:ascii="仿宋" w:hAnsi="仿宋"/>
          <w:b/>
          <w:szCs w:val="24"/>
        </w:rPr>
        <w:t>2</w:t>
      </w:r>
      <w:r>
        <w:rPr>
          <w:rFonts w:ascii="仿宋" w:hAnsi="仿宋"/>
          <w:szCs w:val="24"/>
        </w:rPr>
        <w:t>.</w:t>
      </w:r>
      <w:r>
        <w:rPr>
          <w:rFonts w:hint="eastAsia" w:ascii="仿宋" w:hAnsi="仿宋"/>
          <w:b/>
          <w:szCs w:val="24"/>
          <w:u w:val="single"/>
        </w:rPr>
        <w:t>建议送审论文使用“自动遴选”方式，“自动遴选”将送审论文按照中心设置的遴选方案自动遴选专家，此功能可大幅提高专家遴选效率。</w:t>
      </w:r>
    </w:p>
    <w:p>
      <w:pPr>
        <w:widowControl/>
        <w:ind w:firstLine="439" w:firstLineChars="182"/>
        <w:jc w:val="left"/>
        <w:textAlignment w:val="baseline"/>
        <w:rPr>
          <w:rFonts w:hint="eastAsia" w:ascii="仿宋" w:hAnsi="仿宋"/>
          <w:b/>
          <w:color w:val="000000"/>
          <w:sz w:val="20"/>
          <w:szCs w:val="24"/>
          <w:u w:val="single"/>
        </w:rPr>
      </w:pPr>
      <w:r>
        <w:rPr>
          <w:rFonts w:ascii="仿宋" w:hAnsi="仿宋"/>
          <w:b/>
          <w:szCs w:val="24"/>
          <w:u w:val="single"/>
        </w:rPr>
        <w:t>3</w:t>
      </w:r>
      <w:r>
        <w:rPr>
          <w:rFonts w:hint="eastAsia" w:ascii="仿宋" w:hAnsi="仿宋"/>
          <w:b/>
          <w:szCs w:val="24"/>
          <w:u w:val="single"/>
        </w:rPr>
        <w:t>.如自动遴选匹配不到合适专家的论文，建议采用“补充遴选”方式。</w:t>
      </w:r>
    </w:p>
    <w:p>
      <w:pPr>
        <w:pStyle w:val="3"/>
      </w:pPr>
      <w:bookmarkStart w:id="26" w:name="_Toc67774360"/>
      <w:r>
        <w:rPr>
          <w:rFonts w:hint="eastAsia"/>
        </w:rPr>
        <w:t>（二）自动遴选管理</w:t>
      </w:r>
      <w:bookmarkEnd w:id="26"/>
    </w:p>
    <w:p>
      <w:pPr>
        <w:pStyle w:val="4"/>
        <w:ind w:firstLine="480"/>
        <w:textAlignment w:val="baseline"/>
        <w:rPr>
          <w:rFonts w:ascii="仿宋" w:hAnsi="仿宋"/>
        </w:rPr>
      </w:pPr>
      <w:bookmarkStart w:id="27" w:name="_Toc67774361"/>
      <w:r>
        <w:rPr>
          <w:rFonts w:ascii="仿宋" w:hAnsi="仿宋"/>
        </w:rPr>
        <w:t>1. 自动遴选</w:t>
      </w:r>
      <w:bookmarkEnd w:id="27"/>
    </w:p>
    <w:p>
      <w:pPr>
        <w:ind w:firstLine="480"/>
        <w:textAlignment w:val="baseline"/>
        <w:rPr>
          <w:rFonts w:ascii="仿宋" w:hAnsi="仿宋"/>
          <w:sz w:val="20"/>
          <w:szCs w:val="24"/>
        </w:rPr>
      </w:pPr>
      <w:r>
        <w:rPr>
          <w:rFonts w:ascii="仿宋" w:hAnsi="仿宋"/>
          <w:szCs w:val="24"/>
        </w:rPr>
        <w:t>若无特殊情况，建议选择自动遴选。</w:t>
      </w:r>
    </w:p>
    <w:p>
      <w:pPr>
        <w:ind w:firstLine="480"/>
        <w:textAlignment w:val="baseline"/>
        <w:rPr>
          <w:rFonts w:ascii="仿宋" w:hAnsi="仿宋"/>
          <w:sz w:val="20"/>
          <w:szCs w:val="24"/>
        </w:rPr>
      </w:pPr>
      <w:r>
        <w:rPr>
          <w:rFonts w:ascii="仿宋" w:hAnsi="仿宋"/>
          <w:szCs w:val="24"/>
        </w:rPr>
        <w:t>操作</w:t>
      </w:r>
      <w:r>
        <w:rPr>
          <w:rFonts w:hint="eastAsia" w:ascii="仿宋" w:hAnsi="仿宋"/>
          <w:szCs w:val="24"/>
        </w:rPr>
        <w:t>路径</w:t>
      </w:r>
      <w:r>
        <w:rPr>
          <w:rFonts w:ascii="仿宋" w:hAnsi="仿宋"/>
          <w:szCs w:val="24"/>
        </w:rPr>
        <w:t>为：【送审管</w:t>
      </w:r>
      <w:r>
        <w:rPr>
          <w:rFonts w:hint="eastAsia" w:ascii="仿宋" w:hAnsi="仿宋"/>
          <w:szCs w:val="24"/>
        </w:rPr>
        <w:t>理】→</w:t>
      </w:r>
      <w:r>
        <w:rPr>
          <w:rFonts w:ascii="仿宋" w:hAnsi="仿宋"/>
          <w:szCs w:val="24"/>
        </w:rPr>
        <w:t>【论文管理</w:t>
      </w:r>
      <w:r>
        <w:rPr>
          <w:rFonts w:hint="eastAsia" w:ascii="仿宋" w:hAnsi="仿宋"/>
          <w:szCs w:val="24"/>
        </w:rPr>
        <w:t>】</w:t>
      </w:r>
      <w:r>
        <w:rPr>
          <w:rFonts w:ascii="仿宋" w:hAnsi="仿宋"/>
          <w:szCs w:val="24"/>
        </w:rPr>
        <w:t>，勾选待送审的论文</w:t>
      </w:r>
      <w:r>
        <w:rPr>
          <w:rFonts w:hint="eastAsia" w:ascii="仿宋" w:hAnsi="仿宋"/>
          <w:szCs w:val="24"/>
        </w:rPr>
        <w:t>之后</w:t>
      </w:r>
      <w:r>
        <w:rPr>
          <w:rFonts w:ascii="仿宋" w:hAnsi="仿宋"/>
          <w:szCs w:val="24"/>
        </w:rPr>
        <w:t>，点击</w:t>
      </w:r>
      <w:r>
        <w:rPr>
          <w:rFonts w:hint="eastAsia" w:ascii="仿宋" w:hAnsi="仿宋"/>
          <w:szCs w:val="24"/>
        </w:rPr>
        <w:t>【</w:t>
      </w:r>
      <w:r>
        <w:rPr>
          <w:rFonts w:ascii="仿宋" w:hAnsi="仿宋"/>
          <w:szCs w:val="24"/>
        </w:rPr>
        <w:t>勾选送审</w:t>
      </w:r>
      <w:r>
        <w:rPr>
          <w:rFonts w:hint="eastAsia" w:ascii="仿宋" w:hAnsi="仿宋"/>
          <w:szCs w:val="24"/>
        </w:rPr>
        <w:t>】，在弹出窗口中</w:t>
      </w:r>
      <w:r>
        <w:rPr>
          <w:rFonts w:ascii="仿宋" w:hAnsi="仿宋"/>
          <w:szCs w:val="24"/>
        </w:rPr>
        <w:t>选择</w:t>
      </w:r>
      <w:r>
        <w:rPr>
          <w:rFonts w:hint="eastAsia" w:ascii="仿宋" w:hAnsi="仿宋"/>
          <w:szCs w:val="24"/>
        </w:rPr>
        <w:t>【</w:t>
      </w:r>
      <w:r>
        <w:rPr>
          <w:rFonts w:ascii="仿宋" w:hAnsi="仿宋"/>
          <w:szCs w:val="24"/>
        </w:rPr>
        <w:t>自动遴选</w:t>
      </w:r>
      <w:r>
        <w:rPr>
          <w:rFonts w:hint="eastAsia" w:ascii="仿宋" w:hAnsi="仿宋"/>
          <w:szCs w:val="24"/>
        </w:rPr>
        <w:t>】</w:t>
      </w:r>
      <w:r>
        <w:rPr>
          <w:rFonts w:ascii="仿宋" w:hAnsi="仿宋"/>
          <w:szCs w:val="24"/>
        </w:rPr>
        <w:t>后点击</w:t>
      </w:r>
      <w:r>
        <w:rPr>
          <w:rFonts w:hint="eastAsia" w:ascii="仿宋" w:hAnsi="仿宋"/>
          <w:szCs w:val="24"/>
        </w:rPr>
        <w:t>【确定】</w:t>
      </w:r>
      <w:r>
        <w:rPr>
          <w:rFonts w:ascii="仿宋" w:hAnsi="仿宋"/>
          <w:szCs w:val="24"/>
        </w:rPr>
        <w:t>即可。</w:t>
      </w:r>
    </w:p>
    <w:p>
      <w:pPr>
        <w:ind w:firstLine="0" w:firstLineChars="0"/>
        <w:jc w:val="center"/>
        <w:textAlignment w:val="baseline"/>
        <w:rPr>
          <w:rFonts w:ascii="仿宋" w:hAnsi="仿宋"/>
          <w:szCs w:val="24"/>
        </w:rPr>
      </w:pPr>
      <w:r>
        <w:rPr>
          <w:lang/>
        </w:rPr>
        <w:drawing>
          <wp:inline distT="0" distB="0" distL="114300" distR="114300">
            <wp:extent cx="4184015" cy="2260600"/>
            <wp:effectExtent l="0" t="0" r="6985" b="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  <w:textAlignment w:val="baseline"/>
        <w:rPr>
          <w:rFonts w:ascii="仿宋" w:hAnsi="仿宋"/>
          <w:szCs w:val="24"/>
        </w:rPr>
      </w:pPr>
      <w:r>
        <w:rPr>
          <w:lang/>
        </w:rPr>
        <w:drawing>
          <wp:inline distT="0" distB="0" distL="114300" distR="114300">
            <wp:extent cx="4983480" cy="1115060"/>
            <wp:effectExtent l="0" t="0" r="7620" b="254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  <w:textAlignment w:val="baseline"/>
        <w:rPr>
          <w:rFonts w:ascii="仿宋" w:hAnsi="仿宋"/>
          <w:szCs w:val="24"/>
        </w:rPr>
      </w:pP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原设置为自动遴选的论文如需改为补充遴选，必须在平台自动遴选完成前，在【遴选管理】→【自动遴选】中进行变更。</w:t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</w:rPr>
      </w:pPr>
      <w:r>
        <w:rPr>
          <w:rFonts w:ascii="仿宋" w:hAnsi="仿宋"/>
          <w:szCs w:val="24"/>
        </w:rPr>
        <w:drawing>
          <wp:inline distT="0" distB="0" distL="114300" distR="114300">
            <wp:extent cx="5274310" cy="1045210"/>
            <wp:effectExtent l="0" t="0" r="8890" b="8890"/>
            <wp:docPr id="20" name="图片 14" descr="C:\Users\lenovo\AppData\Local\Temp\161577280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 descr="C:\Users\lenovo\AppData\Local\Temp\1615772804(1).png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  <w:szCs w:val="24"/>
        </w:rPr>
      </w:pPr>
    </w:p>
    <w:p>
      <w:pPr>
        <w:ind w:firstLine="482"/>
        <w:textAlignment w:val="baseline"/>
        <w:rPr>
          <w:rFonts w:ascii="仿宋" w:hAnsi="仿宋"/>
          <w:b/>
          <w:szCs w:val="24"/>
        </w:rPr>
      </w:pPr>
      <w:r>
        <w:rPr>
          <w:rFonts w:ascii="仿宋" w:hAnsi="仿宋"/>
          <w:b/>
          <w:szCs w:val="24"/>
        </w:rPr>
        <w:t>注：</w:t>
      </w:r>
      <w:r>
        <w:rPr>
          <w:rFonts w:hint="eastAsia" w:ascii="仿宋" w:hAnsi="仿宋"/>
          <w:b/>
          <w:szCs w:val="24"/>
        </w:rPr>
        <w:t>自动遴选原则上是在一级学科下按照二级学科和研究方向遴选专家。</w:t>
      </w:r>
    </w:p>
    <w:p>
      <w:pPr>
        <w:pStyle w:val="4"/>
        <w:ind w:firstLine="480"/>
        <w:textAlignment w:val="baseline"/>
        <w:rPr>
          <w:rFonts w:ascii="仿宋" w:hAnsi="仿宋"/>
        </w:rPr>
      </w:pPr>
      <w:bookmarkStart w:id="28" w:name="_Toc9751"/>
      <w:bookmarkStart w:id="29" w:name="_Toc8429"/>
      <w:bookmarkStart w:id="30" w:name="_Toc67774362"/>
      <w:r>
        <w:rPr>
          <w:rFonts w:ascii="仿宋" w:hAnsi="仿宋"/>
        </w:rPr>
        <w:t>2</w:t>
      </w:r>
      <w:r>
        <w:rPr>
          <w:rFonts w:hint="eastAsia" w:ascii="仿宋" w:hAnsi="仿宋"/>
        </w:rPr>
        <w:t>．自动转</w:t>
      </w:r>
      <w:bookmarkEnd w:id="28"/>
      <w:bookmarkEnd w:id="29"/>
      <w:r>
        <w:rPr>
          <w:rFonts w:hint="eastAsia" w:ascii="仿宋" w:hAnsi="仿宋"/>
        </w:rPr>
        <w:t>补充遴选</w:t>
      </w:r>
      <w:bookmarkEnd w:id="30"/>
    </w:p>
    <w:p>
      <w:pPr>
        <w:ind w:firstLine="480"/>
      </w:pPr>
      <w:r>
        <w:rPr>
          <w:rFonts w:hint="eastAsia"/>
        </w:rPr>
        <w:t>通过【遴选管理-自动遴选】页面，勾选需要转补充遴选的论文后，点击【自动转补充遴选】按钮，即可把自动遴选的论文转到补充遴选。若在送审过程中发现有问题，可先将自动遴选论文转为补充遴选后与中心协调处理方法。</w:t>
      </w:r>
    </w:p>
    <w:p>
      <w:pPr>
        <w:ind w:firstLine="480"/>
      </w:pPr>
      <w:r>
        <w:drawing>
          <wp:inline distT="0" distB="0" distL="114300" distR="114300">
            <wp:extent cx="5850890" cy="1845945"/>
            <wp:effectExtent l="0" t="0" r="3810" b="8255"/>
            <wp:docPr id="21" name="图片 21" descr="IMG_20210327_160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10327_16052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480"/>
      </w:pPr>
      <w:bookmarkStart w:id="31" w:name="_Toc31981"/>
      <w:bookmarkStart w:id="32" w:name="_Toc4669"/>
      <w:bookmarkStart w:id="33" w:name="_Toc67774363"/>
      <w:r>
        <w:rPr>
          <w:rFonts w:hint="eastAsia"/>
        </w:rPr>
        <w:t>3．批量转</w:t>
      </w:r>
      <w:bookmarkEnd w:id="31"/>
      <w:bookmarkEnd w:id="32"/>
      <w:r>
        <w:rPr>
          <w:rFonts w:hint="eastAsia"/>
        </w:rPr>
        <w:t>补充遴选</w:t>
      </w:r>
      <w:bookmarkEnd w:id="33"/>
    </w:p>
    <w:p>
      <w:pPr>
        <w:ind w:firstLine="480"/>
      </w:pPr>
      <w:r>
        <w:rPr>
          <w:rFonts w:hint="eastAsia"/>
        </w:rPr>
        <w:t>在【遴选管理-自动遴选】页面，输入查询条件，点击【批量转补充遴选】按钮，可以把自动遴选的论文批量转到补充遴选。</w:t>
      </w:r>
    </w:p>
    <w:p>
      <w:pPr>
        <w:ind w:firstLine="480"/>
        <w:rPr>
          <w:rFonts w:hint="eastAsia"/>
        </w:rPr>
      </w:pPr>
      <w:r>
        <w:drawing>
          <wp:inline distT="0" distB="0" distL="114300" distR="114300">
            <wp:extent cx="5498465" cy="1845310"/>
            <wp:effectExtent l="0" t="0" r="635" b="8890"/>
            <wp:docPr id="22" name="图片 22" descr="IMG_20210327_16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10327_16112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</w:rPr>
      </w:pPr>
      <w:bookmarkStart w:id="34" w:name="_Toc67774364"/>
      <w:r>
        <w:rPr>
          <w:rFonts w:hint="eastAsia"/>
        </w:rPr>
        <w:t>（三）</w:t>
      </w:r>
      <w:r>
        <w:t>补充遴选</w:t>
      </w:r>
      <w:r>
        <w:rPr>
          <w:rFonts w:hint="eastAsia"/>
        </w:rPr>
        <w:t>管理</w:t>
      </w:r>
      <w:bookmarkEnd w:id="34"/>
    </w:p>
    <w:p>
      <w:pPr>
        <w:pStyle w:val="4"/>
        <w:ind w:firstLine="480"/>
      </w:pPr>
      <w:bookmarkStart w:id="35" w:name="_Toc67774365"/>
      <w:r>
        <w:rPr>
          <w:rFonts w:hint="eastAsia"/>
        </w:rPr>
        <w:t>1．补充遴选处理方法</w:t>
      </w:r>
      <w:bookmarkEnd w:id="35"/>
    </w:p>
    <w:p>
      <w:pPr>
        <w:ind w:left="-1296" w:leftChars="-540" w:right="-1360" w:firstLine="1800" w:firstLineChars="750"/>
        <w:textAlignment w:val="baseline"/>
        <w:rPr>
          <w:rFonts w:hint="eastAsia" w:ascii="仿宋" w:hAnsi="仿宋"/>
          <w:bCs/>
          <w:sz w:val="20"/>
          <w:szCs w:val="24"/>
        </w:rPr>
      </w:pPr>
      <w:r>
        <w:rPr>
          <w:rFonts w:hint="eastAsia" w:ascii="仿宋" w:hAnsi="仿宋"/>
          <w:bCs/>
          <w:szCs w:val="24"/>
        </w:rPr>
        <w:t>（1）补充转自动</w:t>
      </w:r>
    </w:p>
    <w:p>
      <w:pPr>
        <w:pStyle w:val="32"/>
        <w:spacing w:line="360" w:lineRule="auto"/>
        <w:ind w:firstLine="480"/>
        <w:textAlignment w:val="baseline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a.</w:t>
      </w:r>
      <w:r>
        <w:rPr>
          <w:rFonts w:hint="eastAsia" w:ascii="仿宋" w:hAnsi="仿宋" w:eastAsia="仿宋"/>
          <w:sz w:val="24"/>
          <w:szCs w:val="24"/>
        </w:rPr>
        <w:t xml:space="preserve"> 在【遴选管理】→【补充遴选】中点击研究方向中对应的蓝色字体。</w:t>
      </w:r>
    </w:p>
    <w:p>
      <w:pPr>
        <w:ind w:left="-1296" w:leftChars="-540" w:right="-1360" w:firstLine="480"/>
        <w:jc w:val="center"/>
        <w:textAlignment w:val="baseline"/>
        <w:rPr>
          <w:rFonts w:ascii="仿宋" w:hAnsi="仿宋"/>
          <w:sz w:val="20"/>
        </w:rPr>
      </w:pPr>
      <w:r>
        <w:rPr>
          <w:rFonts w:ascii="仿宋" w:hAnsi="仿宋"/>
        </w:rPr>
        <w:t xml:space="preserve"> </w:t>
      </w:r>
      <w:r>
        <w:rPr>
          <w:rFonts w:ascii="仿宋" w:hAnsi="仿宋"/>
        </w:rPr>
        <w:drawing>
          <wp:inline distT="0" distB="0" distL="114300" distR="114300">
            <wp:extent cx="4192905" cy="1581150"/>
            <wp:effectExtent l="0" t="0" r="10795" b="6350"/>
            <wp:docPr id="23" name="图片 38" descr="C:\Users\lenovo\AppData\Local\Temp\ksohtml2198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8" descr="C:\Users\lenovo\AppData\Local\Temp\ksohtml21984\wps1.jpg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9290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296" w:leftChars="-540" w:right="-1360" w:firstLine="400"/>
        <w:jc w:val="center"/>
        <w:textAlignment w:val="baseline"/>
        <w:rPr>
          <w:rFonts w:hint="eastAsia" w:ascii="仿宋" w:hAnsi="仿宋"/>
          <w:sz w:val="20"/>
        </w:rPr>
      </w:pPr>
    </w:p>
    <w:p>
      <w:pPr>
        <w:pStyle w:val="32"/>
        <w:spacing w:line="360" w:lineRule="auto"/>
        <w:ind w:firstLine="480"/>
        <w:textAlignment w:val="baseline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b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 xml:space="preserve"> 在弹出窗口中填写校正研究方向并点击确认。</w:t>
      </w:r>
    </w:p>
    <w:p>
      <w:pPr>
        <w:pStyle w:val="32"/>
        <w:ind w:left="-1296" w:leftChars="-540" w:right="-1360" w:firstLine="0" w:firstLineChars="0"/>
        <w:jc w:val="center"/>
        <w:textAlignment w:val="baseline"/>
        <w:rPr>
          <w:rFonts w:hint="eastAsia"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5245100" cy="1704340"/>
            <wp:effectExtent l="0" t="0" r="0" b="10160"/>
            <wp:docPr id="24" name="图片 37" descr="C:\Users\lenovo\AppData\Local\Temp\ksohtml21984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7" descr="C:\Users\lenovo\AppData\Local\Temp\ksohtml21984\wps2.jpg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ind w:left="-1296" w:leftChars="-540" w:right="-1360" w:firstLine="0" w:firstLineChars="0"/>
        <w:textAlignment w:val="baseline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 xml:space="preserve"> </w:t>
      </w:r>
    </w:p>
    <w:p>
      <w:pPr>
        <w:pStyle w:val="32"/>
        <w:spacing w:line="360" w:lineRule="auto"/>
        <w:ind w:firstLine="480"/>
        <w:textAlignment w:val="baseline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c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勾选已经校正研究方向的论文，点击【补充转自动】按键将补充遴选论文转回至自动遴选中。</w:t>
      </w:r>
    </w:p>
    <w:p>
      <w:pPr>
        <w:pStyle w:val="32"/>
        <w:ind w:left="-1296" w:leftChars="-540" w:right="-1360" w:firstLine="0" w:firstLineChars="0"/>
        <w:jc w:val="center"/>
        <w:textAlignment w:val="baseline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5735955" cy="1818640"/>
            <wp:effectExtent l="0" t="0" r="4445" b="10160"/>
            <wp:docPr id="25" name="图片 36" descr="C:\Users\lenovo\AppData\Local\Temp\ksohtml21984\w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6" descr="C:\Users\lenovo\AppData\Local\Temp\ksohtml21984\wps3.jpg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595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296" w:leftChars="-540" w:right="-1360" w:firstLine="1800" w:firstLineChars="750"/>
        <w:textAlignment w:val="baseline"/>
        <w:rPr>
          <w:rFonts w:ascii="仿宋" w:hAnsi="仿宋"/>
          <w:bCs/>
          <w:szCs w:val="24"/>
        </w:rPr>
      </w:pPr>
      <w:bookmarkStart w:id="36" w:name="_Toc9872"/>
      <w:bookmarkStart w:id="37" w:name="_Toc26265"/>
      <w:r>
        <w:rPr>
          <w:rFonts w:hint="eastAsia" w:ascii="仿宋" w:hAnsi="仿宋"/>
          <w:bCs/>
          <w:szCs w:val="24"/>
        </w:rPr>
        <w:t>（2）批量转自动</w:t>
      </w:r>
      <w:bookmarkEnd w:id="36"/>
      <w:bookmarkEnd w:id="37"/>
    </w:p>
    <w:p>
      <w:pPr>
        <w:ind w:firstLine="480"/>
      </w:pPr>
      <w:r>
        <w:rPr>
          <w:rFonts w:hint="eastAsia"/>
        </w:rPr>
        <w:t>在【遴选管理-补充遴选】页面，输入查询条件，点击【批量转自动】按钮，可以把补充遴选的论文批量转到自动遴选。</w:t>
      </w:r>
    </w:p>
    <w:p>
      <w:pPr>
        <w:ind w:left="-1296" w:leftChars="-540" w:right="-1360" w:firstLine="1800" w:firstLineChars="750"/>
        <w:textAlignment w:val="baseline"/>
        <w:rPr>
          <w:rFonts w:hint="eastAsia" w:ascii="仿宋" w:hAnsi="仿宋"/>
          <w:bCs/>
          <w:szCs w:val="24"/>
        </w:rPr>
      </w:pPr>
      <w:r>
        <w:rPr>
          <w:rFonts w:ascii="仿宋" w:hAnsi="仿宋"/>
          <w:bCs/>
          <w:szCs w:val="24"/>
        </w:rPr>
        <w:drawing>
          <wp:inline distT="0" distB="0" distL="114300" distR="114300">
            <wp:extent cx="6036945" cy="2200275"/>
            <wp:effectExtent l="0" t="0" r="8255" b="9525"/>
            <wp:docPr id="26" name="图片 26" descr="IMG_20210327_174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10327_17452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3694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ind w:left="-1296" w:leftChars="-540" w:right="-1360" w:firstLine="0" w:firstLineChars="0"/>
        <w:jc w:val="center"/>
        <w:textAlignment w:val="baseline"/>
        <w:rPr>
          <w:rFonts w:hint="eastAsia" w:ascii="仿宋" w:hAnsi="仿宋" w:eastAsia="仿宋"/>
        </w:rPr>
      </w:pPr>
    </w:p>
    <w:p>
      <w:pPr>
        <w:ind w:firstLine="480"/>
        <w:rPr>
          <w:bCs/>
          <w:szCs w:val="32"/>
        </w:rPr>
      </w:pPr>
      <w:r>
        <w:rPr>
          <w:rFonts w:hint="eastAsia"/>
        </w:rPr>
        <w:t>（3）补充遴选方案遴选（补充遴选送审）</w:t>
      </w:r>
    </w:p>
    <w:p>
      <w:pPr>
        <w:pStyle w:val="32"/>
        <w:spacing w:line="360" w:lineRule="auto"/>
        <w:ind w:firstLine="480"/>
        <w:textAlignment w:val="baseline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a.</w:t>
      </w:r>
      <w:r>
        <w:rPr>
          <w:rFonts w:hint="eastAsia" w:ascii="仿宋" w:hAnsi="仿宋" w:eastAsia="仿宋"/>
          <w:sz w:val="24"/>
          <w:szCs w:val="24"/>
        </w:rPr>
        <w:t>勾选需要重新遴选的论文，点击【遴选方案遴选专家】。</w:t>
      </w:r>
    </w:p>
    <w:p>
      <w:pPr>
        <w:ind w:left="-1296" w:leftChars="-540" w:right="-1360" w:firstLine="480"/>
        <w:jc w:val="center"/>
        <w:textAlignment w:val="baseline"/>
        <w:rPr>
          <w:rFonts w:hint="eastAsia" w:ascii="仿宋" w:hAnsi="仿宋"/>
          <w:sz w:val="20"/>
        </w:rPr>
      </w:pPr>
      <w:r>
        <w:rPr>
          <w:rFonts w:ascii="仿宋" w:hAnsi="仿宋"/>
        </w:rPr>
        <w:drawing>
          <wp:inline distT="0" distB="0" distL="114300" distR="114300">
            <wp:extent cx="4657725" cy="2272665"/>
            <wp:effectExtent l="0" t="0" r="3175" b="635"/>
            <wp:docPr id="27" name="图片 35" descr="C:\Users\lenovo\AppData\Local\Temp\ksohtml21984\w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5" descr="C:\Users\lenovo\AppData\Local\Temp\ksohtml21984\wps4.jpg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spacing w:line="360" w:lineRule="auto"/>
        <w:ind w:firstLine="480"/>
        <w:textAlignment w:val="baseline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b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在弹出窗口中填写本次遴选方案，或选用遴选方案。为确保遴选研究方向正确，可将研究方向设置为指定，并在研究方向栏目中填写新的校正后的研究方向，确认本次遴选方案后点击【搜索】。</w:t>
      </w:r>
    </w:p>
    <w:p>
      <w:pPr>
        <w:pStyle w:val="32"/>
        <w:spacing w:line="360" w:lineRule="auto"/>
        <w:ind w:firstLine="480"/>
        <w:textAlignment w:val="baseline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c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勾选与论文学科及研究方向相符的专家，并点击【建立评审关系】。</w:t>
      </w:r>
    </w:p>
    <w:p>
      <w:pPr>
        <w:ind w:left="-1296" w:leftChars="-540" w:right="-1360" w:firstLine="480"/>
        <w:jc w:val="center"/>
        <w:textAlignment w:val="baseline"/>
        <w:rPr>
          <w:lang/>
        </w:rPr>
      </w:pPr>
      <w:r>
        <w:rPr>
          <w:lang/>
        </w:rPr>
        <w:drawing>
          <wp:inline distT="0" distB="0" distL="114300" distR="114300">
            <wp:extent cx="4561840" cy="2064385"/>
            <wp:effectExtent l="0" t="0" r="10160" b="5715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6184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296" w:leftChars="-540" w:right="-1360" w:firstLine="480"/>
        <w:jc w:val="center"/>
        <w:textAlignment w:val="baseline"/>
        <w:rPr>
          <w:lang/>
        </w:rPr>
      </w:pPr>
    </w:p>
    <w:p>
      <w:pPr>
        <w:pStyle w:val="4"/>
        <w:ind w:firstLine="480"/>
        <w:rPr>
          <w:rFonts w:hint="eastAsia"/>
        </w:rPr>
      </w:pPr>
      <w:bookmarkStart w:id="38" w:name="_Toc24047"/>
      <w:bookmarkStart w:id="39" w:name="_Toc67774366"/>
      <w:bookmarkStart w:id="40" w:name="_Toc19463"/>
      <w:r>
        <w:t>2</w:t>
      </w:r>
      <w:r>
        <w:rPr>
          <w:rFonts w:hint="eastAsia"/>
        </w:rPr>
        <w:t>．补充遴选方案遴选专家</w:t>
      </w:r>
      <w:bookmarkEnd w:id="38"/>
      <w:bookmarkEnd w:id="39"/>
      <w:bookmarkEnd w:id="40"/>
    </w:p>
    <w:p>
      <w:pPr>
        <w:pStyle w:val="6"/>
        <w:ind w:firstLine="48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通过【遴选管理-补充遴选】页面，选择一篇或多篇论文，点击【遴选方案遴选专家】按钮，选择已建立的遴选方案，点击【搜索】按钮，将会根据遴选方案查询出对应专家，选择所需专家点击【建立评审关系】按钮，双方就建立了评审关系。</w:t>
      </w:r>
    </w:p>
    <w:p>
      <w:pPr>
        <w:pStyle w:val="6"/>
        <w:ind w:firstLine="420" w:firstLine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若建立遴选方案，可以通过【自动/忽略/指定】选项进行模糊条件筛选，或者通过页面【高级查询】中的具体信息调整遴选条件，对本次遴选条件进行方案保存即可，以供下次选择使用。</w:t>
      </w:r>
    </w:p>
    <w:p>
      <w:pPr>
        <w:ind w:firstLine="0" w:firstLineChars="0"/>
        <w:jc w:val="center"/>
        <w:textAlignment w:val="baseline"/>
        <w:rPr>
          <w:lang/>
        </w:rPr>
      </w:pPr>
      <w:r>
        <w:rPr>
          <w:lang/>
        </w:rPr>
        <w:drawing>
          <wp:inline distT="0" distB="0" distL="114300" distR="114300">
            <wp:extent cx="5123180" cy="2583180"/>
            <wp:effectExtent l="0" t="0" r="7620" b="7620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ind w:firstLine="439" w:firstLineChars="183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补充</w:t>
      </w:r>
      <w:r>
        <w:rPr>
          <w:rFonts w:hint="eastAsia" w:ascii="仿宋" w:hAnsi="仿宋" w:eastAsia="仿宋"/>
          <w:sz w:val="24"/>
        </w:rPr>
        <w:t>遴选专家技巧</w:t>
      </w:r>
      <w:r>
        <w:rPr>
          <w:rFonts w:ascii="仿宋" w:hAnsi="仿宋" w:eastAsia="仿宋"/>
          <w:sz w:val="24"/>
        </w:rPr>
        <w:t xml:space="preserve">： </w:t>
      </w:r>
    </w:p>
    <w:p>
      <w:pPr>
        <w:pStyle w:val="6"/>
        <w:ind w:firstLine="48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第一次操作，建议二级学科首选“忽略”，研究方向首选“自动”。</w:t>
      </w:r>
    </w:p>
    <w:p>
      <w:pPr>
        <w:pStyle w:val="6"/>
        <w:ind w:firstLine="48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第二次操作，建议二级学科选择“自动”，研究方向选择“忽略”。</w:t>
      </w:r>
    </w:p>
    <w:p>
      <w:pPr>
        <w:pStyle w:val="6"/>
        <w:ind w:firstLine="48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第三次操作，建议二级学科和研究方向均选择“忽略”。</w:t>
      </w:r>
    </w:p>
    <w:p>
      <w:pPr>
        <w:pStyle w:val="6"/>
        <w:ind w:firstLine="48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第四次操作，建议尝试指定二级学科进行遴选。</w:t>
      </w:r>
    </w:p>
    <w:p>
      <w:pPr>
        <w:pStyle w:val="6"/>
        <w:ind w:firstLine="48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以上操作时，一级学科均选择“自动”。</w:t>
      </w:r>
    </w:p>
    <w:p>
      <w:pPr>
        <w:pStyle w:val="4"/>
        <w:ind w:firstLine="480"/>
        <w:textAlignment w:val="baseline"/>
        <w:rPr>
          <w:rFonts w:ascii="仿宋" w:hAnsi="仿宋"/>
        </w:rPr>
      </w:pPr>
      <w:bookmarkStart w:id="41" w:name="_Toc67774367"/>
      <w:r>
        <w:rPr>
          <w:rFonts w:ascii="仿宋" w:hAnsi="仿宋"/>
        </w:rPr>
        <w:t>3</w:t>
      </w:r>
      <w:r>
        <w:rPr>
          <w:rFonts w:hint="eastAsia" w:ascii="仿宋" w:hAnsi="仿宋"/>
        </w:rPr>
        <w:t>. 遴选方案管理</w:t>
      </w:r>
      <w:bookmarkEnd w:id="41"/>
    </w:p>
    <w:p>
      <w:pPr>
        <w:ind w:firstLine="480"/>
        <w:textAlignment w:val="baseline"/>
        <w:rPr>
          <w:rFonts w:hint="eastAsia" w:ascii="仿宋" w:hAnsi="仿宋"/>
        </w:rPr>
      </w:pPr>
      <w:r>
        <w:rPr>
          <w:rFonts w:hint="eastAsia" w:ascii="仿宋" w:hAnsi="仿宋"/>
        </w:rPr>
        <w:t>点击【遴选管理】</w:t>
      </w:r>
      <w:r>
        <w:rPr>
          <w:rFonts w:ascii="仿宋" w:hAnsi="仿宋"/>
        </w:rPr>
        <w:t>→【</w:t>
      </w:r>
      <w:r>
        <w:rPr>
          <w:rFonts w:hint="eastAsia" w:ascii="仿宋" w:hAnsi="仿宋"/>
        </w:rPr>
        <w:t>遴选方案管理】→【新增】按钮，录入遴选信息，该遴选方案只在补充遴选使用。可以对已经建成的遴选方案进行修改和删除。</w:t>
      </w:r>
    </w:p>
    <w:p>
      <w:pPr>
        <w:ind w:firstLine="480"/>
        <w:rPr>
          <w:rFonts w:hint="eastAsia"/>
        </w:rPr>
      </w:pPr>
      <w:r>
        <w:drawing>
          <wp:inline distT="0" distB="0" distL="114300" distR="114300">
            <wp:extent cx="5869305" cy="1534160"/>
            <wp:effectExtent l="0" t="0" r="10795" b="2540"/>
            <wp:docPr id="30" name="图片 15" descr="C:\Users\lenovo\AppData\Local\Temp\161577338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5" descr="C:\Users\lenovo\AppData\Local\Temp\1615773386(1).png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69305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42" w:name="_Toc67774368"/>
      <w:r>
        <w:rPr>
          <w:rFonts w:hint="eastAsia"/>
        </w:rPr>
        <w:t>五、评审管理</w:t>
      </w:r>
      <w:bookmarkEnd w:id="42"/>
    </w:p>
    <w:p>
      <w:pPr>
        <w:pStyle w:val="3"/>
      </w:pPr>
      <w:bookmarkStart w:id="43" w:name="_Toc67774369"/>
      <w:r>
        <w:rPr>
          <w:rFonts w:hint="eastAsia"/>
        </w:rPr>
        <w:t>（一）论文评审管理</w:t>
      </w:r>
      <w:bookmarkEnd w:id="43"/>
    </w:p>
    <w:p>
      <w:pPr>
        <w:pStyle w:val="4"/>
        <w:ind w:firstLine="480"/>
      </w:pPr>
      <w:bookmarkStart w:id="44" w:name="_Toc67774370"/>
      <w:r>
        <w:rPr>
          <w:rFonts w:hint="eastAsia"/>
        </w:rPr>
        <w:t>1．增评</w:t>
      </w:r>
      <w:bookmarkEnd w:id="44"/>
    </w:p>
    <w:p>
      <w:pPr>
        <w:widowControl/>
        <w:ind w:firstLine="480"/>
        <w:jc w:val="left"/>
        <w:textAlignment w:val="baseline"/>
        <w:rPr>
          <w:rFonts w:ascii="仿宋" w:hAnsi="仿宋"/>
          <w:color w:val="000000"/>
          <w:sz w:val="20"/>
          <w:szCs w:val="24"/>
        </w:rPr>
      </w:pPr>
      <w:r>
        <w:rPr>
          <w:rFonts w:hint="eastAsia" w:ascii="仿宋" w:hAnsi="仿宋"/>
          <w:color w:val="000000"/>
          <w:szCs w:val="24"/>
        </w:rPr>
        <w:t>如评阅意见全部返回后，有1份评阅意见不通过，或汇总表提交送审专家数比实际要求送审专家数少，则需要增评。</w:t>
      </w:r>
    </w:p>
    <w:p>
      <w:pPr>
        <w:widowControl/>
        <w:ind w:firstLine="480"/>
        <w:jc w:val="left"/>
        <w:textAlignment w:val="baseline"/>
        <w:rPr>
          <w:rFonts w:ascii="仿宋" w:hAnsi="仿宋"/>
          <w:color w:val="000000"/>
          <w:sz w:val="20"/>
          <w:szCs w:val="24"/>
        </w:rPr>
      </w:pPr>
      <w:r>
        <w:rPr>
          <w:rFonts w:hint="eastAsia" w:ascii="仿宋" w:hAnsi="仿宋"/>
          <w:color w:val="000000"/>
          <w:szCs w:val="24"/>
        </w:rPr>
        <w:t>点击【评审管理</w:t>
      </w:r>
      <w:r>
        <w:rPr>
          <w:rFonts w:ascii="仿宋" w:hAnsi="仿宋"/>
        </w:rPr>
        <w:t>】→</w:t>
      </w:r>
      <w:r>
        <w:rPr>
          <w:rFonts w:hint="eastAsia" w:ascii="仿宋" w:hAnsi="仿宋"/>
          <w:color w:val="000000"/>
          <w:szCs w:val="24"/>
        </w:rPr>
        <w:t>【论文评审管理】页面的【功能】</w:t>
      </w:r>
      <w:r>
        <w:rPr>
          <w:rFonts w:ascii="仿宋" w:hAnsi="仿宋"/>
        </w:rPr>
        <w:t>→</w:t>
      </w:r>
      <w:r>
        <w:rPr>
          <w:rFonts w:hint="eastAsia" w:ascii="仿宋" w:hAnsi="仿宋"/>
        </w:rPr>
        <w:t>【</w:t>
      </w:r>
      <w:r>
        <w:rPr>
          <w:rFonts w:hint="eastAsia" w:ascii="仿宋" w:hAnsi="仿宋"/>
          <w:color w:val="000000"/>
          <w:szCs w:val="24"/>
        </w:rPr>
        <w:t>增评】按钮，在弹出窗口中输入增评人数增加评审专家的数量。增评后论文会根据原遴选方式进行遴选，即：原为自动遴选，则自动遴选专家；原为补充遴选，则补充遴选。</w:t>
      </w:r>
    </w:p>
    <w:p>
      <w:pPr>
        <w:widowControl/>
        <w:ind w:firstLine="480"/>
        <w:jc w:val="center"/>
        <w:textAlignment w:val="baseline"/>
        <w:rPr>
          <w:rFonts w:hint="eastAsia" w:ascii="仿宋" w:hAnsi="仿宋"/>
          <w:color w:val="FF0000"/>
          <w:sz w:val="20"/>
          <w:szCs w:val="24"/>
        </w:rPr>
      </w:pPr>
      <w:r>
        <w:rPr>
          <w:lang/>
        </w:rPr>
        <w:drawing>
          <wp:inline distT="0" distB="0" distL="114300" distR="114300">
            <wp:extent cx="4773930" cy="1190625"/>
            <wp:effectExtent l="0" t="0" r="1270" b="3175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739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  <w:textAlignment w:val="baseline"/>
        <w:rPr>
          <w:rFonts w:hint="eastAsia" w:ascii="仿宋" w:hAnsi="仿宋"/>
          <w:color w:val="FF0000"/>
          <w:u w:val="single" w:color="FF0000"/>
        </w:rPr>
      </w:pPr>
      <w:r>
        <w:rPr>
          <w:lang/>
        </w:rPr>
        <w:drawing>
          <wp:inline distT="0" distB="0" distL="114300" distR="114300">
            <wp:extent cx="4292600" cy="1443355"/>
            <wp:effectExtent l="0" t="0" r="0" b="4445"/>
            <wp:docPr id="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480"/>
      </w:pPr>
      <w:bookmarkStart w:id="45" w:name="_Toc67774371"/>
      <w:r>
        <w:rPr>
          <w:rFonts w:hint="eastAsia"/>
        </w:rPr>
        <w:t>2．减评</w:t>
      </w:r>
      <w:bookmarkEnd w:id="45"/>
    </w:p>
    <w:p>
      <w:pPr>
        <w:widowControl/>
        <w:ind w:firstLine="480"/>
        <w:jc w:val="left"/>
        <w:textAlignment w:val="baseline"/>
        <w:rPr>
          <w:rFonts w:ascii="仿宋" w:hAnsi="仿宋"/>
          <w:color w:val="000000"/>
          <w:sz w:val="20"/>
          <w:szCs w:val="24"/>
        </w:rPr>
      </w:pPr>
      <w:r>
        <w:rPr>
          <w:rFonts w:hint="eastAsia" w:ascii="仿宋" w:hAnsi="仿宋"/>
          <w:color w:val="000000"/>
          <w:szCs w:val="24"/>
        </w:rPr>
        <w:t>如存在匹配不足专家或送审过程发现专家数错误的情况，需要减评。</w:t>
      </w:r>
    </w:p>
    <w:p>
      <w:pPr>
        <w:widowControl/>
        <w:ind w:firstLine="480"/>
        <w:jc w:val="left"/>
        <w:textAlignment w:val="baseline"/>
        <w:rPr>
          <w:rFonts w:hint="eastAsia" w:ascii="仿宋" w:hAnsi="仿宋"/>
          <w:color w:val="000000"/>
          <w:sz w:val="20"/>
          <w:szCs w:val="24"/>
        </w:rPr>
      </w:pPr>
      <w:r>
        <w:rPr>
          <w:rFonts w:hint="eastAsia" w:ascii="仿宋" w:hAnsi="仿宋"/>
          <w:color w:val="000000"/>
          <w:szCs w:val="24"/>
        </w:rPr>
        <w:t>首先把专家未确认的论文变更为补充遴选再进行减评。</w:t>
      </w:r>
    </w:p>
    <w:p>
      <w:pPr>
        <w:pStyle w:val="6"/>
        <w:ind w:firstLine="420" w:firstLineChars="0"/>
        <w:textAlignment w:val="baseline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点击【评审管理-论文评审管理】页面</w:t>
      </w:r>
      <w:r>
        <w:rPr>
          <w:rFonts w:ascii="仿宋" w:hAnsi="仿宋" w:eastAsia="仿宋"/>
          <w:sz w:val="24"/>
        </w:rPr>
        <w:t>的</w:t>
      </w:r>
      <w:r>
        <w:rPr>
          <w:rFonts w:hint="eastAsia" w:ascii="仿宋" w:hAnsi="仿宋" w:eastAsia="仿宋"/>
          <w:sz w:val="24"/>
        </w:rPr>
        <w:t>【功能-减评】按钮，在弹出窗口中输入减评人数，可以减少论文评审专家的数量。</w:t>
      </w:r>
      <w:r>
        <w:rPr>
          <w:rFonts w:hint="eastAsia" w:ascii="仿宋" w:hAnsi="仿宋" w:eastAsia="仿宋"/>
          <w:b/>
          <w:sz w:val="24"/>
          <w:u w:val="single"/>
        </w:rPr>
        <w:t>减少后</w:t>
      </w:r>
      <w:r>
        <w:rPr>
          <w:rFonts w:ascii="仿宋" w:hAnsi="仿宋" w:eastAsia="仿宋"/>
          <w:b/>
          <w:sz w:val="24"/>
          <w:u w:val="single"/>
        </w:rPr>
        <w:t>的</w:t>
      </w:r>
      <w:r>
        <w:rPr>
          <w:rFonts w:hint="eastAsia" w:ascii="仿宋" w:hAnsi="仿宋" w:eastAsia="仿宋"/>
          <w:b/>
          <w:sz w:val="24"/>
          <w:u w:val="single"/>
        </w:rPr>
        <w:t>评审专家总数不能少于已经建立评审关系的数量。</w:t>
      </w:r>
    </w:p>
    <w:p>
      <w:pPr>
        <w:pStyle w:val="6"/>
        <w:ind w:firstLineChars="0"/>
        <w:jc w:val="center"/>
        <w:textAlignment w:val="baseline"/>
        <w:rPr>
          <w:rFonts w:hint="eastAsia" w:ascii="仿宋" w:hAnsi="仿宋" w:eastAsia="仿宋"/>
        </w:rPr>
      </w:pPr>
      <w:r>
        <w:rPr>
          <w:lang/>
        </w:rPr>
        <w:drawing>
          <wp:inline distT="0" distB="0" distL="114300" distR="114300">
            <wp:extent cx="5158740" cy="1209675"/>
            <wp:effectExtent l="0" t="0" r="10160" b="9525"/>
            <wp:docPr id="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ind w:firstLine="420" w:firstLineChars="0"/>
        <w:jc w:val="center"/>
        <w:textAlignment w:val="baseline"/>
        <w:rPr>
          <w:rFonts w:ascii="仿宋" w:hAnsi="仿宋" w:eastAsia="仿宋"/>
          <w:color w:val="FF0000"/>
        </w:rPr>
      </w:pPr>
      <w:r>
        <w:rPr>
          <w:lang/>
        </w:rPr>
        <w:drawing>
          <wp:inline distT="0" distB="0" distL="114300" distR="114300">
            <wp:extent cx="4411345" cy="1406525"/>
            <wp:effectExtent l="0" t="0" r="8255" b="3175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134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480"/>
      </w:pPr>
      <w:bookmarkStart w:id="46" w:name="_Toc67774372"/>
      <w:r>
        <w:rPr>
          <w:rFonts w:hint="eastAsia"/>
        </w:rPr>
        <w:t>3．终止评审</w:t>
      </w:r>
      <w:bookmarkEnd w:id="46"/>
    </w:p>
    <w:p>
      <w:pPr>
        <w:ind w:firstLine="482"/>
        <w:textAlignment w:val="baseline"/>
        <w:rPr>
          <w:rFonts w:ascii="仿宋" w:hAnsi="仿宋"/>
          <w:b/>
          <w:color w:val="000000"/>
          <w:szCs w:val="24"/>
          <w:u w:val="single" w:color="000000"/>
        </w:rPr>
      </w:pPr>
      <w:r>
        <w:rPr>
          <w:rFonts w:hint="eastAsia" w:ascii="仿宋" w:hAnsi="仿宋"/>
          <w:b/>
          <w:color w:val="000000"/>
          <w:szCs w:val="24"/>
          <w:u w:val="single" w:color="000000"/>
        </w:rPr>
        <w:t>送审过程中发现上传错误的论文，各院系应及时进行终止评审。</w:t>
      </w:r>
    </w:p>
    <w:p>
      <w:pPr>
        <w:ind w:firstLine="480"/>
        <w:textAlignment w:val="baseline"/>
        <w:rPr>
          <w:rFonts w:ascii="仿宋" w:hAnsi="仿宋"/>
        </w:rPr>
      </w:pPr>
      <w:r>
        <w:rPr>
          <w:rFonts w:hint="eastAsia" w:ascii="仿宋" w:hAnsi="仿宋"/>
        </w:rPr>
        <w:t>点击【评审管理-论文评审管理】页面的【功能-终止评审】按钮，确认后可以对论文进行终止评审。评审过程中若要对多篇论文进行批量终止评审操作，须与学位中心管理老师联系，告知原委，协商确定后再执行。若进行终止评审操作时存在专家未确认，将自动解除</w:t>
      </w:r>
      <w:r>
        <w:rPr>
          <w:rFonts w:hint="eastAsia" w:ascii="仿宋" w:hAnsi="仿宋"/>
          <w:color w:val="FF0000"/>
        </w:rPr>
        <w:t>未确认的</w:t>
      </w:r>
      <w:r>
        <w:rPr>
          <w:rFonts w:hint="eastAsia" w:ascii="仿宋" w:hAnsi="仿宋"/>
        </w:rPr>
        <w:t>评审关系，此时，系统会向未确认评审关系的专家、送审单位和学位中心发送解除评审关系的通知，并告知原因；</w:t>
      </w:r>
      <w:r>
        <w:rPr>
          <w:rFonts w:hint="eastAsia" w:ascii="仿宋" w:hAnsi="仿宋"/>
          <w:color w:val="FF0000"/>
        </w:rPr>
        <w:t>已确认专家仍可继续评议</w:t>
      </w:r>
      <w:r>
        <w:rPr>
          <w:rFonts w:hint="eastAsia" w:ascii="仿宋" w:hAnsi="仿宋"/>
        </w:rPr>
        <w:t>。</w:t>
      </w:r>
    </w:p>
    <w:p>
      <w:pPr>
        <w:ind w:firstLine="482"/>
        <w:textAlignment w:val="baseline"/>
        <w:rPr>
          <w:rFonts w:hint="eastAsia" w:ascii="仿宋" w:hAnsi="仿宋"/>
          <w:b/>
          <w:sz w:val="20"/>
        </w:rPr>
      </w:pPr>
      <w:r>
        <w:rPr>
          <w:rFonts w:hint="eastAsia" w:ascii="仿宋" w:hAnsi="仿宋"/>
          <w:b/>
        </w:rPr>
        <w:t>注：请务必不要轻易进行终止评审。</w:t>
      </w:r>
    </w:p>
    <w:p>
      <w:pPr>
        <w:ind w:firstLine="400"/>
        <w:jc w:val="center"/>
        <w:textAlignment w:val="baseline"/>
        <w:rPr>
          <w:rFonts w:ascii="仿宋" w:hAnsi="仿宋"/>
          <w:sz w:val="20"/>
        </w:rPr>
      </w:pPr>
      <w:r>
        <w:rPr>
          <w:rFonts w:ascii="仿宋" w:hAnsi="仿宋"/>
          <w:sz w:val="20"/>
        </w:rPr>
        <w:drawing>
          <wp:inline distT="0" distB="0" distL="114300" distR="114300">
            <wp:extent cx="4608830" cy="1677670"/>
            <wp:effectExtent l="0" t="0" r="1270" b="11430"/>
            <wp:docPr id="35" name="图片 35" descr="16167289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616728933(1)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60883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  <w:textAlignment w:val="baseline"/>
        <w:rPr>
          <w:rFonts w:ascii="仿宋" w:hAnsi="仿宋"/>
        </w:rPr>
      </w:pPr>
    </w:p>
    <w:p>
      <w:pPr>
        <w:pStyle w:val="4"/>
        <w:ind w:firstLine="480"/>
        <w:rPr>
          <w:rFonts w:ascii="仿宋" w:hAnsi="仿宋"/>
          <w:bCs w:val="0"/>
          <w:szCs w:val="22"/>
        </w:rPr>
      </w:pPr>
      <w:bookmarkStart w:id="47" w:name="_Toc67774373"/>
      <w:bookmarkStart w:id="48" w:name="_Toc3366"/>
      <w:bookmarkStart w:id="49" w:name="_Toc29965"/>
      <w:r>
        <w:rPr>
          <w:rFonts w:hint="eastAsia" w:ascii="仿宋" w:hAnsi="仿宋"/>
          <w:bCs w:val="0"/>
          <w:szCs w:val="22"/>
        </w:rPr>
        <w:t>4．查看论文专家评审关系列表</w:t>
      </w:r>
      <w:bookmarkEnd w:id="47"/>
      <w:bookmarkEnd w:id="48"/>
      <w:bookmarkEnd w:id="49"/>
    </w:p>
    <w:p>
      <w:pPr>
        <w:pStyle w:val="6"/>
        <w:ind w:firstLine="480"/>
        <w:rPr>
          <w:rFonts w:ascii="仿宋" w:hAnsi="仿宋" w:eastAsia="仿宋"/>
          <w:sz w:val="24"/>
          <w:szCs w:val="22"/>
        </w:rPr>
      </w:pPr>
      <w:r>
        <w:rPr>
          <w:rFonts w:hint="eastAsia" w:ascii="仿宋" w:hAnsi="仿宋" w:eastAsia="仿宋"/>
          <w:sz w:val="24"/>
          <w:szCs w:val="22"/>
        </w:rPr>
        <w:t>在【评审管理-论文评审管理】页面，点击每篇论文所在行头部的箭头【&gt;】（或者双击该行），可以展开或关闭与该论文建立评审关系的专家信息。</w:t>
      </w:r>
    </w:p>
    <w:p>
      <w:pPr>
        <w:ind w:firstLine="480"/>
      </w:pPr>
      <w:r>
        <w:rPr>
          <w:lang/>
        </w:rPr>
        <w:drawing>
          <wp:inline distT="0" distB="0" distL="114300" distR="114300">
            <wp:extent cx="4850765" cy="1843405"/>
            <wp:effectExtent l="0" t="0" r="635" b="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49"/>
                    <a:srcRect r="43283" b="-2971"/>
                    <a:stretch>
                      <a:fillRect/>
                    </a:stretch>
                  </pic:blipFill>
                  <pic:spPr>
                    <a:xfrm>
                      <a:off x="0" y="0"/>
                      <a:ext cx="4850765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50" w:name="_Toc67231920"/>
      <w:bookmarkStart w:id="51" w:name="_Toc3816"/>
      <w:bookmarkStart w:id="52" w:name="_Toc67774374"/>
      <w:bookmarkStart w:id="53" w:name="_Toc14852"/>
      <w:r>
        <w:rPr>
          <w:rFonts w:hint="eastAsia"/>
        </w:rPr>
        <w:t>（二）评审关系管理</w:t>
      </w:r>
      <w:bookmarkEnd w:id="50"/>
      <w:bookmarkEnd w:id="51"/>
      <w:bookmarkEnd w:id="52"/>
      <w:bookmarkEnd w:id="53"/>
    </w:p>
    <w:p>
      <w:pPr>
        <w:ind w:firstLine="480"/>
        <w:rPr>
          <w:rFonts w:ascii="仿宋" w:hAnsi="仿宋"/>
        </w:rPr>
      </w:pPr>
      <w:r>
        <w:rPr>
          <w:rFonts w:hint="eastAsia" w:ascii="仿宋" w:hAnsi="仿宋"/>
        </w:rPr>
        <w:t>评审关系</w:t>
      </w:r>
      <w:r>
        <w:rPr>
          <w:rFonts w:ascii="仿宋" w:hAnsi="仿宋"/>
        </w:rPr>
        <w:t>管理</w:t>
      </w:r>
      <w:r>
        <w:rPr>
          <w:rFonts w:hint="eastAsia" w:ascii="仿宋" w:hAnsi="仿宋"/>
        </w:rPr>
        <w:t>模块</w:t>
      </w:r>
      <w:r>
        <w:rPr>
          <w:rFonts w:ascii="仿宋" w:hAnsi="仿宋"/>
        </w:rPr>
        <w:t>用来查看和管理</w:t>
      </w:r>
      <w:r>
        <w:rPr>
          <w:rFonts w:hint="eastAsia" w:ascii="仿宋" w:hAnsi="仿宋"/>
        </w:rPr>
        <w:t>论文与评审专家关系。</w:t>
      </w:r>
    </w:p>
    <w:p>
      <w:pPr>
        <w:pStyle w:val="6"/>
        <w:ind w:firstLine="480"/>
        <w:rPr>
          <w:rFonts w:ascii="仿宋" w:hAnsi="仿宋" w:eastAsia="仿宋"/>
          <w:sz w:val="24"/>
          <w:szCs w:val="22"/>
        </w:rPr>
      </w:pPr>
      <w:r>
        <w:rPr>
          <w:rFonts w:hint="eastAsia" w:ascii="仿宋" w:hAnsi="仿宋" w:eastAsia="仿宋"/>
          <w:sz w:val="24"/>
          <w:szCs w:val="22"/>
        </w:rPr>
        <w:t>评审过程中若要对多篇论文进行批量解除评审关系操作，须与学位中心管理老师联系，告知原委，协商确定后再进行处理。</w:t>
      </w:r>
    </w:p>
    <w:p>
      <w:pPr>
        <w:pStyle w:val="3"/>
      </w:pPr>
      <w:bookmarkStart w:id="54" w:name="_Toc67774375"/>
      <w:r>
        <w:rPr>
          <w:rFonts w:hint="eastAsia"/>
        </w:rPr>
        <w:t>（三）关注进度与催评</w:t>
      </w:r>
      <w:bookmarkEnd w:id="54"/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新平台首页或具体的送审、遴选页面会显示待处理论文的数量或详细信息。</w:t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新平台首页【待办事项】中的数字表示送审进度，数字</w:t>
      </w:r>
      <w:r>
        <w:rPr>
          <w:rFonts w:hint="eastAsia" w:ascii="仿宋" w:hAnsi="仿宋"/>
          <w:b/>
          <w:u w:val="single"/>
        </w:rPr>
        <w:t>不为0时表示有论文需要处理/重点关注</w:t>
      </w:r>
      <w:r>
        <w:rPr>
          <w:rFonts w:hint="eastAsia" w:ascii="仿宋" w:hAnsi="仿宋"/>
          <w:b/>
        </w:rPr>
        <w:t>，</w:t>
      </w:r>
      <w:r>
        <w:rPr>
          <w:rFonts w:hint="eastAsia" w:ascii="仿宋" w:hAnsi="仿宋"/>
        </w:rPr>
        <w:t>此时点击数字即可直接进入相应的处理或查询页面。如下图</w:t>
      </w:r>
      <w:r>
        <w:rPr>
          <w:rFonts w:ascii="仿宋" w:hAnsi="仿宋"/>
        </w:rPr>
        <w:t>所示。</w:t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</w:rPr>
      </w:pPr>
      <w:r>
        <w:rPr>
          <w:rFonts w:ascii="仿宋" w:hAnsi="仿宋"/>
          <w:szCs w:val="24"/>
        </w:rPr>
        <w:drawing>
          <wp:inline distT="0" distB="0" distL="114300" distR="114300">
            <wp:extent cx="4390390" cy="1929765"/>
            <wp:effectExtent l="0" t="0" r="3810" b="635"/>
            <wp:docPr id="3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/>
        <w:textAlignment w:val="baseline"/>
        <w:rPr>
          <w:rFonts w:ascii="仿宋" w:hAnsi="仿宋"/>
          <w:b/>
        </w:rPr>
      </w:pPr>
      <w:r>
        <w:rPr>
          <w:rFonts w:hint="eastAsia" w:ascii="仿宋" w:hAnsi="仿宋"/>
          <w:b/>
          <w:u w:val="single"/>
        </w:rPr>
        <w:t>注意：【专家逾期】不等于【论文超期】，因为专家个人评阅期限短于整本论文的送审周期。</w:t>
      </w:r>
      <w:r>
        <w:rPr>
          <w:rFonts w:hint="eastAsia" w:ascii="仿宋" w:hAnsi="仿宋"/>
          <w:b/>
        </w:rPr>
        <w:t>对于专家，新平台将在其确认评审后定期发送评审提醒。</w:t>
      </w:r>
    </w:p>
    <w:p>
      <w:pPr>
        <w:ind w:firstLine="482"/>
        <w:textAlignment w:val="baseline"/>
        <w:rPr>
          <w:rFonts w:hint="eastAsia" w:ascii="仿宋" w:hAnsi="仿宋"/>
          <w:b/>
          <w:sz w:val="20"/>
        </w:rPr>
      </w:pPr>
      <w:r>
        <w:rPr>
          <w:rFonts w:hint="eastAsia"/>
          <w:b/>
        </w:rPr>
        <w:t>当发现有论文评审逾期，可联系学位中心负责老师协助与专家进行催评。</w:t>
      </w:r>
    </w:p>
    <w:p>
      <w:pPr>
        <w:pStyle w:val="3"/>
        <w:rPr>
          <w:rFonts w:hint="eastAsia"/>
        </w:rPr>
      </w:pPr>
      <w:bookmarkStart w:id="55" w:name="_Toc67774376"/>
      <w:r>
        <w:rPr>
          <w:rFonts w:hint="eastAsia"/>
        </w:rPr>
        <w:t>（四）</w:t>
      </w:r>
      <w:bookmarkEnd w:id="55"/>
      <w:bookmarkStart w:id="56" w:name="_Toc67774377"/>
      <w:r>
        <w:rPr>
          <w:rFonts w:hint="eastAsia"/>
        </w:rPr>
        <w:t>查看和下载评阅意见</w:t>
      </w:r>
      <w:bookmarkEnd w:id="56"/>
    </w:p>
    <w:p>
      <w:pPr>
        <w:ind w:firstLine="480"/>
        <w:textAlignment w:val="baseline"/>
        <w:rPr>
          <w:rFonts w:hint="eastAsia" w:ascii="仿宋" w:hAnsi="仿宋"/>
        </w:rPr>
      </w:pPr>
      <w:r>
        <w:rPr>
          <w:rFonts w:hint="eastAsia" w:ascii="仿宋" w:hAnsi="仿宋"/>
        </w:rPr>
        <w:t>查看和下载评阅意见均在【评审管理】中的界面进行，每个界面都配有多个搜索字段，便于快速筛选和定位相应的论文或评阅意见。</w:t>
      </w:r>
    </w:p>
    <w:p>
      <w:pPr>
        <w:pStyle w:val="4"/>
        <w:ind w:firstLine="480"/>
      </w:pPr>
      <w:bookmarkStart w:id="57" w:name="_Toc67774378"/>
      <w:r>
        <w:rPr>
          <w:rFonts w:hint="eastAsia"/>
        </w:rPr>
        <w:t>1．查看</w:t>
      </w:r>
      <w:r>
        <w:rPr>
          <w:rStyle w:val="23"/>
          <w:rFonts w:hint="eastAsia" w:eastAsia="仿宋"/>
          <w:b w:val="0"/>
          <w:bCs/>
        </w:rPr>
        <w:t>评阅意见</w:t>
      </w:r>
      <w:bookmarkEnd w:id="57"/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在【论文评审】</w:t>
      </w:r>
      <w:r>
        <w:rPr>
          <w:rFonts w:ascii="仿宋" w:hAnsi="仿宋"/>
        </w:rPr>
        <w:t>→</w:t>
      </w:r>
      <w:r>
        <w:rPr>
          <w:rFonts w:hint="eastAsia" w:ascii="仿宋" w:hAnsi="仿宋"/>
        </w:rPr>
        <w:t>【论文评审管理】界面，点击序号左侧的“&gt;”，滚动列表下方的滚动条，即可显示此论文过往遴选专家的记录、专家提交时间、在线查看评阅意见的按钮等内容。</w:t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</w:rPr>
      </w:pPr>
      <w:r>
        <w:rPr>
          <w:lang/>
        </w:rPr>
        <w:drawing>
          <wp:inline distT="0" distB="0" distL="114300" distR="114300">
            <wp:extent cx="5040630" cy="1908175"/>
            <wp:effectExtent l="0" t="0" r="1270" b="9525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480"/>
      </w:pPr>
      <w:bookmarkStart w:id="58" w:name="_Toc67774379"/>
      <w:r>
        <w:rPr>
          <w:rFonts w:hint="eastAsia"/>
        </w:rPr>
        <w:t>2．下载评阅意见</w:t>
      </w:r>
      <w:r>
        <w:t>PDF</w:t>
      </w:r>
      <w:bookmarkEnd w:id="58"/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在【评审管理】</w:t>
      </w:r>
      <w:r>
        <w:rPr>
          <w:rFonts w:ascii="仿宋" w:hAnsi="仿宋"/>
        </w:rPr>
        <w:t>→</w:t>
      </w:r>
      <w:r>
        <w:rPr>
          <w:rFonts w:hint="eastAsia" w:ascii="仿宋" w:hAnsi="仿宋"/>
        </w:rPr>
        <w:t>【评审结果下载】中，搜索出需要下载的评阅意见（比如某本论文的评阅意见，某个时段内上传/送审/返回意见的论文的评阅意见），点击“查询下载”即可下载搜索出的全部评阅意见。如仅需下载页面中的部分评阅意见，则需要先勾选相应的评阅意见、再点击【勾选下载】。列表中还有专家学科方向、评阅意见下载记录等送审内容，拖动页面下方滚动条即可浏览。</w:t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</w:rPr>
      </w:pPr>
      <w:r>
        <w:rPr>
          <w:lang/>
        </w:rPr>
        <w:drawing>
          <wp:inline distT="0" distB="0" distL="114300" distR="114300">
            <wp:extent cx="5060315" cy="1664335"/>
            <wp:effectExtent l="0" t="0" r="6985" b="12065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此处下载压缩包，压缩包内按照学号建有若干文件夹。文件名称的最后8位数字即为“评阅关系编号”（可用于上传时指定/回避该专家）。PDF文件中的每一页均有论文编号（上传平台时自动生成）、评阅关系编号（遴选专家时生成）、学号、学生姓名，便于归档。</w:t>
      </w:r>
    </w:p>
    <w:p>
      <w:pPr>
        <w:ind w:firstLine="0" w:firstLineChars="0"/>
        <w:textAlignment w:val="baseline"/>
        <w:rPr>
          <w:rFonts w:ascii="仿宋" w:hAnsi="仿宋"/>
          <w:sz w:val="20"/>
        </w:rPr>
      </w:pPr>
      <w:r>
        <w:rPr>
          <w:lang/>
        </w:rPr>
        <w:drawing>
          <wp:inline distT="0" distB="0" distL="114300" distR="114300">
            <wp:extent cx="915035" cy="791210"/>
            <wp:effectExtent l="0" t="0" r="12065" b="8890"/>
            <wp:docPr id="40" name="图片 40" descr="16167297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616729700(1)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1503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/>
        </w:rPr>
        <w:drawing>
          <wp:inline distT="0" distB="0" distL="114300" distR="114300">
            <wp:extent cx="1541780" cy="1060450"/>
            <wp:effectExtent l="0" t="0" r="7620" b="6350"/>
            <wp:docPr id="41" name="图片 41" descr="16167296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616729675(1)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/>
        </w:rPr>
        <w:drawing>
          <wp:inline distT="0" distB="0" distL="114300" distR="114300">
            <wp:extent cx="2334895" cy="1177290"/>
            <wp:effectExtent l="0" t="0" r="1905" b="3810"/>
            <wp:docPr id="42" name="图片 42" descr="16167297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616729731(1)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59" w:name="_Toc67774380"/>
      <w:r>
        <w:rPr>
          <w:rFonts w:hint="eastAsia"/>
        </w:rPr>
        <w:t>（五）导出评阅意见汇总表Excel</w:t>
      </w:r>
      <w:bookmarkEnd w:id="59"/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在【评审管理】→</w:t>
      </w:r>
      <w:r>
        <w:rPr>
          <w:rFonts w:ascii="仿宋" w:hAnsi="仿宋"/>
        </w:rPr>
        <w:t>【</w:t>
      </w:r>
      <w:r>
        <w:rPr>
          <w:rFonts w:hint="eastAsia" w:ascii="仿宋" w:hAnsi="仿宋"/>
        </w:rPr>
        <w:t>评审结果导出】中，搜索出需要导出的评阅意见，点击【导出】即可下载汇总表，汇总表内容包括上传的数据表、评阅专家关键信息（匿名）及所在单位类型、评阅书中的各项指标及文字意见。</w:t>
      </w:r>
    </w:p>
    <w:p>
      <w:pPr>
        <w:ind w:firstLine="0" w:firstLineChars="0"/>
        <w:jc w:val="center"/>
        <w:textAlignment w:val="baseline"/>
        <w:rPr>
          <w:rFonts w:ascii="仿宋" w:hAnsi="仿宋"/>
          <w:sz w:val="20"/>
        </w:rPr>
      </w:pPr>
      <w:r>
        <w:rPr>
          <w:lang/>
        </w:rPr>
        <w:drawing>
          <wp:inline distT="0" distB="0" distL="114300" distR="114300">
            <wp:extent cx="4351020" cy="1608455"/>
            <wp:effectExtent l="0" t="0" r="5080" b="4445"/>
            <wp:docPr id="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评审结果导出表存在数据更新延迟，如果评阅书结果已经生成，但导出表中无信息，可以等待24小时后进行查看。</w:t>
      </w:r>
    </w:p>
    <w:p>
      <w:pPr>
        <w:pStyle w:val="2"/>
        <w:textAlignment w:val="baseline"/>
        <w:rPr>
          <w:rFonts w:ascii="仿宋" w:hAnsi="仿宋" w:eastAsia="仿宋"/>
        </w:rPr>
      </w:pPr>
      <w:bookmarkStart w:id="60" w:name="_Toc67774381"/>
      <w:r>
        <w:rPr>
          <w:rFonts w:hint="eastAsia" w:ascii="仿宋" w:hAnsi="仿宋" w:eastAsia="仿宋"/>
        </w:rPr>
        <w:t>六、其他</w:t>
      </w:r>
      <w:bookmarkEnd w:id="60"/>
    </w:p>
    <w:p>
      <w:pPr>
        <w:pStyle w:val="3"/>
      </w:pPr>
      <w:bookmarkStart w:id="61" w:name="_Toc67774382"/>
      <w:r>
        <w:rPr>
          <w:rFonts w:hint="eastAsia"/>
        </w:rPr>
        <w:t>（一）送审时长</w:t>
      </w:r>
      <w:bookmarkEnd w:id="61"/>
    </w:p>
    <w:p>
      <w:pPr>
        <w:ind w:firstLine="480"/>
        <w:textAlignment w:val="baseline"/>
        <w:rPr>
          <w:rFonts w:ascii="仿宋" w:hAnsi="仿宋"/>
          <w:sz w:val="20"/>
        </w:rPr>
      </w:pPr>
      <w:r>
        <w:rPr>
          <w:rFonts w:hint="eastAsia" w:ascii="仿宋" w:hAnsi="仿宋"/>
        </w:rPr>
        <w:t>平台通过自动遴选、控制专家评阅期限、自动提醒专家、人工催评等多种方式尽量缩短“论文送审周期”，整体效率比原平台有所提升。院系应密切关注论文进度，保证评阅工作的正常进度。</w:t>
      </w:r>
    </w:p>
    <w:p>
      <w:pPr>
        <w:pStyle w:val="3"/>
      </w:pPr>
      <w:bookmarkStart w:id="62" w:name="_Toc67774383"/>
      <w:r>
        <w:rPr>
          <w:rFonts w:hint="eastAsia"/>
        </w:rPr>
        <w:t>（二）费用支付</w:t>
      </w:r>
      <w:bookmarkEnd w:id="62"/>
    </w:p>
    <w:p>
      <w:pPr>
        <w:ind w:firstLine="480"/>
        <w:textAlignment w:val="baseline"/>
        <w:rPr>
          <w:rFonts w:hint="eastAsia" w:ascii="仿宋" w:hAnsi="仿宋"/>
          <w:sz w:val="20"/>
        </w:rPr>
      </w:pPr>
      <w:r>
        <w:rPr>
          <w:rFonts w:hint="eastAsia" w:ascii="仿宋" w:hAnsi="仿宋"/>
        </w:rPr>
        <w:t>院系使用新平台送审毕业生论文按协议要求支付。</w:t>
      </w:r>
    </w:p>
    <w:sectPr>
      <w:footerReference r:id="rId12" w:type="default"/>
      <w:pgSz w:w="11906" w:h="16838"/>
      <w:pgMar w:top="1134" w:right="1134" w:bottom="1134" w:left="1134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  <w:jc w:val="center"/>
    </w:pPr>
  </w:p>
  <w:p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I</w:t>
    </w:r>
    <w:r>
      <w:fldChar w:fldCharType="end"/>
    </w:r>
  </w:p>
  <w:p>
    <w:pPr>
      <w:pStyle w:val="11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17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lang w:val="zh-CN"/>
      </w:rPr>
      <w:fldChar w:fldCharType="begin"/>
    </w:r>
    <w:r>
      <w:rPr>
        <w:b/>
        <w:bCs/>
        <w:lang w:val="zh-CN"/>
      </w:rPr>
      <w:instrText xml:space="preserve"> </w:instrText>
    </w:r>
    <w:r>
      <w:rPr>
        <w:rFonts w:hint="eastAsia"/>
        <w:b/>
        <w:bCs/>
        <w:lang w:val="zh-CN"/>
      </w:rPr>
      <w:instrText xml:space="preserve">=</w:instrTex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instrText xml:space="preserve">19</w:instrText>
    </w:r>
    <w:r>
      <w:rPr>
        <w:b/>
        <w:bCs/>
        <w:sz w:val="24"/>
        <w:szCs w:val="24"/>
      </w:rPr>
      <w:fldChar w:fldCharType="end"/>
    </w:r>
    <w:r>
      <w:rPr>
        <w:rFonts w:hint="eastAsia"/>
        <w:b/>
        <w:bCs/>
        <w:sz w:val="24"/>
        <w:szCs w:val="24"/>
      </w:rPr>
      <w:instrText xml:space="preserve">-2</w:instrText>
    </w:r>
    <w:r>
      <w:rPr>
        <w:b/>
        <w:bCs/>
        <w:lang w:val="zh-CN"/>
      </w:rPr>
      <w:fldChar w:fldCharType="separate"/>
    </w:r>
    <w:r>
      <w:rPr>
        <w:b/>
        <w:bCs/>
        <w:lang w:val="zh-CN"/>
      </w:rPr>
      <w:t>17</w:t>
    </w:r>
    <w:r>
      <w:rPr>
        <w:b/>
        <w:bCs/>
        <w:lang w:val="zh-CN"/>
      </w:rPr>
      <w:fldChar w:fldCharType="end"/>
    </w:r>
  </w:p>
  <w:p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C2D"/>
    <w:rsid w:val="00001E85"/>
    <w:rsid w:val="00005020"/>
    <w:rsid w:val="0001393E"/>
    <w:rsid w:val="00016D16"/>
    <w:rsid w:val="0002401C"/>
    <w:rsid w:val="00040B96"/>
    <w:rsid w:val="0005561F"/>
    <w:rsid w:val="00060765"/>
    <w:rsid w:val="0007197E"/>
    <w:rsid w:val="000953B7"/>
    <w:rsid w:val="00095B95"/>
    <w:rsid w:val="000A21A4"/>
    <w:rsid w:val="000B26E8"/>
    <w:rsid w:val="000B4D27"/>
    <w:rsid w:val="000D7D4F"/>
    <w:rsid w:val="000E40C5"/>
    <w:rsid w:val="00102AAF"/>
    <w:rsid w:val="0012340B"/>
    <w:rsid w:val="001410F5"/>
    <w:rsid w:val="001439E9"/>
    <w:rsid w:val="00144B97"/>
    <w:rsid w:val="00163FF3"/>
    <w:rsid w:val="00174C71"/>
    <w:rsid w:val="001816D6"/>
    <w:rsid w:val="001A25CB"/>
    <w:rsid w:val="001A5A02"/>
    <w:rsid w:val="001B21E9"/>
    <w:rsid w:val="001B69A8"/>
    <w:rsid w:val="001C30BA"/>
    <w:rsid w:val="001D1A41"/>
    <w:rsid w:val="001E2090"/>
    <w:rsid w:val="001E410E"/>
    <w:rsid w:val="001E6303"/>
    <w:rsid w:val="001E68D4"/>
    <w:rsid w:val="001F0743"/>
    <w:rsid w:val="001F35CE"/>
    <w:rsid w:val="0020106F"/>
    <w:rsid w:val="00201401"/>
    <w:rsid w:val="002047E3"/>
    <w:rsid w:val="002121B5"/>
    <w:rsid w:val="00212C83"/>
    <w:rsid w:val="002238C8"/>
    <w:rsid w:val="00233892"/>
    <w:rsid w:val="00241629"/>
    <w:rsid w:val="00250B90"/>
    <w:rsid w:val="00254AED"/>
    <w:rsid w:val="00266749"/>
    <w:rsid w:val="00274A0B"/>
    <w:rsid w:val="00280407"/>
    <w:rsid w:val="002B4D53"/>
    <w:rsid w:val="002B7489"/>
    <w:rsid w:val="002C1084"/>
    <w:rsid w:val="002C2D0E"/>
    <w:rsid w:val="002D6F38"/>
    <w:rsid w:val="002E1920"/>
    <w:rsid w:val="002E19AA"/>
    <w:rsid w:val="002F2E78"/>
    <w:rsid w:val="002F3E02"/>
    <w:rsid w:val="00303221"/>
    <w:rsid w:val="00303D19"/>
    <w:rsid w:val="00331426"/>
    <w:rsid w:val="00340870"/>
    <w:rsid w:val="00343F33"/>
    <w:rsid w:val="003507BE"/>
    <w:rsid w:val="00352C7C"/>
    <w:rsid w:val="00371A1F"/>
    <w:rsid w:val="00375833"/>
    <w:rsid w:val="00384FB3"/>
    <w:rsid w:val="0039109A"/>
    <w:rsid w:val="00397A95"/>
    <w:rsid w:val="003A45D5"/>
    <w:rsid w:val="003B6B5A"/>
    <w:rsid w:val="003E22B2"/>
    <w:rsid w:val="004131A5"/>
    <w:rsid w:val="004147A0"/>
    <w:rsid w:val="004175D0"/>
    <w:rsid w:val="00422872"/>
    <w:rsid w:val="00440214"/>
    <w:rsid w:val="00450488"/>
    <w:rsid w:val="004505CA"/>
    <w:rsid w:val="004531D2"/>
    <w:rsid w:val="0048271A"/>
    <w:rsid w:val="00487ACA"/>
    <w:rsid w:val="00497856"/>
    <w:rsid w:val="004B6A4D"/>
    <w:rsid w:val="004E257C"/>
    <w:rsid w:val="004E3723"/>
    <w:rsid w:val="004E3FFC"/>
    <w:rsid w:val="004F5F04"/>
    <w:rsid w:val="00501222"/>
    <w:rsid w:val="00514D08"/>
    <w:rsid w:val="00521B5E"/>
    <w:rsid w:val="00531BD2"/>
    <w:rsid w:val="00533381"/>
    <w:rsid w:val="00551915"/>
    <w:rsid w:val="00555F8A"/>
    <w:rsid w:val="00565115"/>
    <w:rsid w:val="00573B96"/>
    <w:rsid w:val="00575FEC"/>
    <w:rsid w:val="00583852"/>
    <w:rsid w:val="005B7393"/>
    <w:rsid w:val="005C2AA2"/>
    <w:rsid w:val="005E3B1C"/>
    <w:rsid w:val="0061589F"/>
    <w:rsid w:val="0064588E"/>
    <w:rsid w:val="006504BB"/>
    <w:rsid w:val="00656286"/>
    <w:rsid w:val="00670639"/>
    <w:rsid w:val="00673063"/>
    <w:rsid w:val="00691574"/>
    <w:rsid w:val="006975E7"/>
    <w:rsid w:val="006C0486"/>
    <w:rsid w:val="006F30C3"/>
    <w:rsid w:val="006F41E4"/>
    <w:rsid w:val="00700CDF"/>
    <w:rsid w:val="007260DA"/>
    <w:rsid w:val="00751C6E"/>
    <w:rsid w:val="00802D4A"/>
    <w:rsid w:val="00804968"/>
    <w:rsid w:val="008244A5"/>
    <w:rsid w:val="008257D6"/>
    <w:rsid w:val="00832F19"/>
    <w:rsid w:val="00834805"/>
    <w:rsid w:val="00837AC1"/>
    <w:rsid w:val="00875B2E"/>
    <w:rsid w:val="00880823"/>
    <w:rsid w:val="00886048"/>
    <w:rsid w:val="00887FE2"/>
    <w:rsid w:val="00895A6B"/>
    <w:rsid w:val="008C0BB3"/>
    <w:rsid w:val="008C2069"/>
    <w:rsid w:val="008D6D1B"/>
    <w:rsid w:val="008E6ECA"/>
    <w:rsid w:val="008F6A18"/>
    <w:rsid w:val="009059C3"/>
    <w:rsid w:val="00906D57"/>
    <w:rsid w:val="0091328D"/>
    <w:rsid w:val="00950B14"/>
    <w:rsid w:val="0095478F"/>
    <w:rsid w:val="009678C1"/>
    <w:rsid w:val="00976825"/>
    <w:rsid w:val="00986957"/>
    <w:rsid w:val="009961D7"/>
    <w:rsid w:val="009B04B4"/>
    <w:rsid w:val="009B785D"/>
    <w:rsid w:val="009D6444"/>
    <w:rsid w:val="009D7FCA"/>
    <w:rsid w:val="009F29EE"/>
    <w:rsid w:val="009F2FB2"/>
    <w:rsid w:val="00A02682"/>
    <w:rsid w:val="00A02C1C"/>
    <w:rsid w:val="00A1445B"/>
    <w:rsid w:val="00A26E0A"/>
    <w:rsid w:val="00A339A7"/>
    <w:rsid w:val="00A3512D"/>
    <w:rsid w:val="00A41F96"/>
    <w:rsid w:val="00A67E4E"/>
    <w:rsid w:val="00A81187"/>
    <w:rsid w:val="00A81B08"/>
    <w:rsid w:val="00A8310E"/>
    <w:rsid w:val="00A84D61"/>
    <w:rsid w:val="00A91BC0"/>
    <w:rsid w:val="00AE783D"/>
    <w:rsid w:val="00B1575C"/>
    <w:rsid w:val="00B41124"/>
    <w:rsid w:val="00B47CF9"/>
    <w:rsid w:val="00B86044"/>
    <w:rsid w:val="00BB7860"/>
    <w:rsid w:val="00BD2E26"/>
    <w:rsid w:val="00BD44EA"/>
    <w:rsid w:val="00BD4C21"/>
    <w:rsid w:val="00BD60C6"/>
    <w:rsid w:val="00BF1E32"/>
    <w:rsid w:val="00BF5F67"/>
    <w:rsid w:val="00C10C9C"/>
    <w:rsid w:val="00C33BE6"/>
    <w:rsid w:val="00C46946"/>
    <w:rsid w:val="00C6135C"/>
    <w:rsid w:val="00C64018"/>
    <w:rsid w:val="00C6469B"/>
    <w:rsid w:val="00C66413"/>
    <w:rsid w:val="00C8295A"/>
    <w:rsid w:val="00CA1783"/>
    <w:rsid w:val="00CB42BA"/>
    <w:rsid w:val="00CD0306"/>
    <w:rsid w:val="00CD0317"/>
    <w:rsid w:val="00CE36EA"/>
    <w:rsid w:val="00D17569"/>
    <w:rsid w:val="00D42CC3"/>
    <w:rsid w:val="00D61406"/>
    <w:rsid w:val="00D66042"/>
    <w:rsid w:val="00D8670C"/>
    <w:rsid w:val="00D97932"/>
    <w:rsid w:val="00DA16B8"/>
    <w:rsid w:val="00DA7DCC"/>
    <w:rsid w:val="00E21B46"/>
    <w:rsid w:val="00E33528"/>
    <w:rsid w:val="00E33FD5"/>
    <w:rsid w:val="00E477EF"/>
    <w:rsid w:val="00E53C6A"/>
    <w:rsid w:val="00E85A2C"/>
    <w:rsid w:val="00E90CFE"/>
    <w:rsid w:val="00EA4AA9"/>
    <w:rsid w:val="00EA72E5"/>
    <w:rsid w:val="00EB7678"/>
    <w:rsid w:val="00EC6294"/>
    <w:rsid w:val="00ED78EA"/>
    <w:rsid w:val="00EE748E"/>
    <w:rsid w:val="00EF587F"/>
    <w:rsid w:val="00F033E6"/>
    <w:rsid w:val="00F3051B"/>
    <w:rsid w:val="00F33AA0"/>
    <w:rsid w:val="00F42C41"/>
    <w:rsid w:val="00F50795"/>
    <w:rsid w:val="00F62F35"/>
    <w:rsid w:val="00F64562"/>
    <w:rsid w:val="00F72558"/>
    <w:rsid w:val="00F80FD9"/>
    <w:rsid w:val="00F9151A"/>
    <w:rsid w:val="00FA3349"/>
    <w:rsid w:val="00FA7F9A"/>
    <w:rsid w:val="00FC04E5"/>
    <w:rsid w:val="00FC483B"/>
    <w:rsid w:val="00FC73E8"/>
    <w:rsid w:val="00FD2D32"/>
    <w:rsid w:val="00FF1DCC"/>
    <w:rsid w:val="00FF3C2D"/>
    <w:rsid w:val="0B11776F"/>
    <w:rsid w:val="4B903597"/>
    <w:rsid w:val="5B582F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12" w:beforeLines="100" w:after="312" w:afterLines="100"/>
      <w:ind w:firstLine="0" w:firstLineChars="0"/>
      <w:jc w:val="left"/>
      <w:outlineLvl w:val="0"/>
    </w:pPr>
    <w:rPr>
      <w:rFonts w:eastAsia="华文仿宋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23"/>
    <w:qFormat/>
    <w:uiPriority w:val="9"/>
    <w:pPr>
      <w:keepNext/>
      <w:keepLines/>
      <w:ind w:firstLine="0" w:firstLineChars="0"/>
      <w:jc w:val="left"/>
      <w:outlineLvl w:val="1"/>
    </w:pPr>
    <w:rPr>
      <w:rFonts w:eastAsia="华文仿宋" w:cs="Times New Roman"/>
      <w:b/>
      <w:bCs/>
      <w:szCs w:val="32"/>
    </w:rPr>
  </w:style>
  <w:style w:type="paragraph" w:styleId="4">
    <w:name w:val="heading 3"/>
    <w:basedOn w:val="1"/>
    <w:next w:val="1"/>
    <w:link w:val="24"/>
    <w:qFormat/>
    <w:uiPriority w:val="9"/>
    <w:pPr>
      <w:keepNext/>
      <w:keepLines/>
      <w:jc w:val="left"/>
      <w:outlineLvl w:val="2"/>
    </w:pPr>
    <w:rPr>
      <w:bCs/>
      <w:szCs w:val="32"/>
    </w:rPr>
  </w:style>
  <w:style w:type="paragraph" w:styleId="5">
    <w:name w:val="heading 4"/>
    <w:basedOn w:val="1"/>
    <w:next w:val="1"/>
    <w:link w:val="25"/>
    <w:qFormat/>
    <w:uiPriority w:val="9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Style w:val="17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rPr>
      <w:rFonts w:ascii="Calibri" w:hAnsi="Calibri" w:eastAsia="宋体" w:cs="Times New Roman"/>
      <w:sz w:val="21"/>
      <w:szCs w:val="24"/>
    </w:rPr>
  </w:style>
  <w:style w:type="paragraph" w:styleId="7">
    <w:name w:val="annotation text"/>
    <w:basedOn w:val="1"/>
    <w:link w:val="26"/>
    <w:unhideWhenUsed/>
    <w:uiPriority w:val="99"/>
    <w:pPr>
      <w:jc w:val="left"/>
    </w:pPr>
  </w:style>
  <w:style w:type="paragraph" w:styleId="8">
    <w:name w:val="toc 3"/>
    <w:basedOn w:val="1"/>
    <w:next w:val="1"/>
    <w:unhideWhenUsed/>
    <w:uiPriority w:val="39"/>
    <w:pPr>
      <w:tabs>
        <w:tab w:val="right" w:leader="dot" w:pos="9628"/>
      </w:tabs>
      <w:spacing w:line="300" w:lineRule="exact"/>
      <w:ind w:left="960" w:leftChars="400" w:firstLine="480"/>
    </w:pPr>
  </w:style>
  <w:style w:type="paragraph" w:styleId="9">
    <w:name w:val="Date"/>
    <w:basedOn w:val="1"/>
    <w:next w:val="1"/>
    <w:link w:val="34"/>
    <w:semiHidden/>
    <w:unhideWhenUsed/>
    <w:uiPriority w:val="99"/>
    <w:pPr>
      <w:ind w:left="100" w:leftChars="2500"/>
    </w:pPr>
  </w:style>
  <w:style w:type="paragraph" w:styleId="10">
    <w:name w:val="Balloon Text"/>
    <w:basedOn w:val="1"/>
    <w:link w:val="27"/>
    <w:unhideWhenUsed/>
    <w:uiPriority w:val="99"/>
    <w:pPr>
      <w:spacing w:line="240" w:lineRule="auto"/>
    </w:pPr>
    <w:rPr>
      <w:sz w:val="18"/>
      <w:szCs w:val="18"/>
    </w:rPr>
  </w:style>
  <w:style w:type="paragraph" w:styleId="11">
    <w:name w:val="footer"/>
    <w:basedOn w:val="1"/>
    <w:link w:val="2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link w:val="2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uiPriority w:val="39"/>
    <w:pPr>
      <w:tabs>
        <w:tab w:val="right" w:leader="dot" w:pos="9628"/>
      </w:tabs>
      <w:spacing w:line="240" w:lineRule="auto"/>
      <w:ind w:firstLine="480"/>
    </w:pPr>
  </w:style>
  <w:style w:type="paragraph" w:styleId="14">
    <w:name w:val="toc 2"/>
    <w:basedOn w:val="1"/>
    <w:next w:val="1"/>
    <w:unhideWhenUsed/>
    <w:uiPriority w:val="39"/>
    <w:pPr>
      <w:tabs>
        <w:tab w:val="right" w:leader="dot" w:pos="9628"/>
      </w:tabs>
      <w:spacing w:line="320" w:lineRule="exact"/>
      <w:ind w:left="480" w:leftChars="200" w:firstLine="480"/>
    </w:pPr>
  </w:style>
  <w:style w:type="paragraph" w:styleId="15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 w:cs="Times New Roman"/>
      <w:kern w:val="0"/>
    </w:rPr>
  </w:style>
  <w:style w:type="paragraph" w:styleId="16">
    <w:name w:val="annotation subject"/>
    <w:basedOn w:val="7"/>
    <w:next w:val="7"/>
    <w:link w:val="30"/>
    <w:unhideWhenUsed/>
    <w:uiPriority w:val="99"/>
    <w:rPr>
      <w:b/>
      <w:bCs/>
    </w:rPr>
  </w:style>
  <w:style w:type="character" w:styleId="19">
    <w:name w:val="FollowedHyperlink"/>
    <w:unhideWhenUsed/>
    <w:uiPriority w:val="99"/>
    <w:rPr>
      <w:color w:val="954F72"/>
      <w:u w:val="single"/>
    </w:rPr>
  </w:style>
  <w:style w:type="character" w:styleId="20">
    <w:name w:val="Hyperlink"/>
    <w:unhideWhenUsed/>
    <w:uiPriority w:val="99"/>
    <w:rPr>
      <w:color w:val="0563C1"/>
      <w:u w:val="single"/>
    </w:rPr>
  </w:style>
  <w:style w:type="character" w:styleId="21">
    <w:name w:val="annotation reference"/>
    <w:unhideWhenUsed/>
    <w:uiPriority w:val="99"/>
    <w:rPr>
      <w:sz w:val="21"/>
      <w:szCs w:val="21"/>
    </w:rPr>
  </w:style>
  <w:style w:type="character" w:customStyle="1" w:styleId="22">
    <w:name w:val="标题 1 字符"/>
    <w:link w:val="2"/>
    <w:uiPriority w:val="9"/>
    <w:rPr>
      <w:rFonts w:ascii="Times New Roman" w:hAnsi="Times New Roman" w:eastAsia="华文仿宋"/>
      <w:b/>
      <w:bCs/>
      <w:kern w:val="44"/>
      <w:sz w:val="28"/>
      <w:szCs w:val="44"/>
    </w:rPr>
  </w:style>
  <w:style w:type="character" w:customStyle="1" w:styleId="23">
    <w:name w:val="标题 2 字符"/>
    <w:link w:val="3"/>
    <w:uiPriority w:val="9"/>
    <w:rPr>
      <w:rFonts w:ascii="Times New Roman" w:hAnsi="Times New Roman" w:eastAsia="华文仿宋" w:cs="Times New Roman"/>
      <w:b/>
      <w:bCs/>
      <w:sz w:val="24"/>
      <w:szCs w:val="32"/>
    </w:rPr>
  </w:style>
  <w:style w:type="character" w:customStyle="1" w:styleId="24">
    <w:name w:val="标题 3 字符"/>
    <w:link w:val="4"/>
    <w:qFormat/>
    <w:uiPriority w:val="9"/>
    <w:rPr>
      <w:rFonts w:ascii="Times New Roman" w:hAnsi="Times New Roman" w:eastAsia="仿宋"/>
      <w:bCs/>
      <w:sz w:val="24"/>
      <w:szCs w:val="32"/>
    </w:rPr>
  </w:style>
  <w:style w:type="character" w:customStyle="1" w:styleId="25">
    <w:name w:val="标题 4 字符"/>
    <w:link w:val="5"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26">
    <w:name w:val="批注文字 字符"/>
    <w:link w:val="7"/>
    <w:semiHidden/>
    <w:uiPriority w:val="99"/>
    <w:rPr>
      <w:rFonts w:ascii="Times New Roman" w:hAnsi="Times New Roman" w:eastAsia="仿宋" w:cs="Times New Roman"/>
      <w:kern w:val="2"/>
      <w:sz w:val="24"/>
      <w:szCs w:val="22"/>
    </w:rPr>
  </w:style>
  <w:style w:type="character" w:customStyle="1" w:styleId="27">
    <w:name w:val="批注框文本 字符"/>
    <w:link w:val="10"/>
    <w:semiHidden/>
    <w:uiPriority w:val="99"/>
    <w:rPr>
      <w:rFonts w:ascii="Times New Roman" w:hAnsi="Times New Roman" w:eastAsia="仿宋" w:cs="Times New Roman"/>
      <w:kern w:val="2"/>
      <w:sz w:val="18"/>
      <w:szCs w:val="18"/>
    </w:rPr>
  </w:style>
  <w:style w:type="character" w:customStyle="1" w:styleId="28">
    <w:name w:val="页脚 字符"/>
    <w:link w:val="11"/>
    <w:uiPriority w:val="99"/>
    <w:rPr>
      <w:rFonts w:ascii="Times New Roman" w:hAnsi="Times New Roman" w:eastAsia="仿宋"/>
      <w:sz w:val="18"/>
      <w:szCs w:val="18"/>
    </w:rPr>
  </w:style>
  <w:style w:type="character" w:customStyle="1" w:styleId="29">
    <w:name w:val="页眉 字符"/>
    <w:link w:val="12"/>
    <w:uiPriority w:val="99"/>
    <w:rPr>
      <w:rFonts w:ascii="Times New Roman" w:hAnsi="Times New Roman" w:eastAsia="仿宋"/>
      <w:sz w:val="18"/>
      <w:szCs w:val="18"/>
    </w:rPr>
  </w:style>
  <w:style w:type="character" w:customStyle="1" w:styleId="30">
    <w:name w:val="批注主题 字符"/>
    <w:link w:val="16"/>
    <w:semiHidden/>
    <w:uiPriority w:val="99"/>
    <w:rPr>
      <w:rFonts w:ascii="Times New Roman" w:hAnsi="Times New Roman" w:eastAsia="仿宋" w:cs="Times New Roman"/>
      <w:b/>
      <w:bCs/>
      <w:kern w:val="2"/>
      <w:sz w:val="24"/>
      <w:szCs w:val="22"/>
    </w:rPr>
  </w:style>
  <w:style w:type="paragraph" w:customStyle="1" w:styleId="31">
    <w:name w:val="正文1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2">
    <w:name w:val="List Paragraph"/>
    <w:basedOn w:val="1"/>
    <w:uiPriority w:val="0"/>
    <w:pPr>
      <w:spacing w:line="240" w:lineRule="auto"/>
      <w:ind w:firstLine="420"/>
    </w:pPr>
    <w:rPr>
      <w:rFonts w:ascii="等线" w:hAnsi="等线" w:eastAsia="等线" w:cs="Times New Roman"/>
      <w:sz w:val="21"/>
      <w:szCs w:val="21"/>
    </w:rPr>
  </w:style>
  <w:style w:type="paragraph" w:styleId="33">
    <w:name w:val=""/>
    <w:basedOn w:val="2"/>
    <w:next w:val="1"/>
    <w:unhideWhenUsed/>
    <w:qFormat/>
    <w:uiPriority w:val="39"/>
    <w:pPr>
      <w:widowControl/>
      <w:spacing w:before="240" w:beforeLines="0" w:after="0" w:afterLines="0" w:line="259" w:lineRule="auto"/>
      <w:outlineLvl w:val="9"/>
    </w:pPr>
    <w:rPr>
      <w:rFonts w:ascii="等线 Light" w:hAnsi="等线 Light" w:eastAsia="等线 Light" w:cs="Times New Roman"/>
      <w:b w:val="0"/>
      <w:bCs w:val="0"/>
      <w:color w:val="2E74B5"/>
      <w:kern w:val="0"/>
      <w:sz w:val="32"/>
      <w:szCs w:val="32"/>
    </w:rPr>
  </w:style>
  <w:style w:type="character" w:customStyle="1" w:styleId="34">
    <w:name w:val="日期 字符"/>
    <w:link w:val="9"/>
    <w:semiHidden/>
    <w:uiPriority w:val="99"/>
    <w:rPr>
      <w:rFonts w:ascii="Times New Roman" w:hAnsi="Times New Roman" w:eastAsia="仿宋" w:cs="Times New Roman"/>
      <w:kern w:val="2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7" Type="http://schemas.openxmlformats.org/officeDocument/2006/relationships/fontTable" Target="fontTable.xml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jpe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jpeg"/><Relationship Id="rId37" Type="http://schemas.openxmlformats.org/officeDocument/2006/relationships/image" Target="media/image24.jpeg"/><Relationship Id="rId36" Type="http://schemas.openxmlformats.org/officeDocument/2006/relationships/image" Target="media/image23.jpe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jpe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19</Pages>
  <Words>1386</Words>
  <Characters>7904</Characters>
  <Lines>65</Lines>
  <Paragraphs>18</Paragraphs>
  <TotalTime>0</TotalTime>
  <ScaleCrop>false</ScaleCrop>
  <LinksUpToDate>false</LinksUpToDate>
  <CharactersWithSpaces>9272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2021-03-27T12:56:00Z</dcterms:created>
  <dc:creator>lenovo</dc:creator>
  <cp:lastModifiedBy>GRS</cp:lastModifiedBy>
  <cp:lastPrinted>2021-03-18T01:50:00Z</cp:lastPrinted>
  <dcterms:modified xsi:type="dcterms:W3CDTF">2024-03-05T06:46:13Z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342CE4C2137E49CDAB3C1979BAE82301_13</vt:lpwstr>
  </property>
</Properties>
</file>